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93" w:rsidRDefault="00945693" w:rsidP="004F74A7">
      <w:pPr>
        <w:pStyle w:val="Sansinterligne"/>
        <w:rPr>
          <w:rFonts w:ascii="Arial" w:hAnsi="Arial" w:cs="Arial"/>
        </w:rPr>
      </w:pPr>
    </w:p>
    <w:p w:rsidR="00945693" w:rsidRPr="003544FE" w:rsidRDefault="003917F6" w:rsidP="00945693">
      <w:pPr>
        <w:pStyle w:val="Sansinterligne"/>
        <w:jc w:val="center"/>
        <w:rPr>
          <w:rFonts w:ascii="Arial" w:hAnsi="Arial" w:cs="Arial"/>
          <w:b/>
        </w:rPr>
      </w:pPr>
      <w:r w:rsidRPr="003544FE">
        <w:rPr>
          <w:rFonts w:ascii="Arial" w:hAnsi="Arial" w:cs="Arial"/>
          <w:b/>
        </w:rPr>
        <w:t>L</w:t>
      </w:r>
      <w:r w:rsidR="003E2046">
        <w:rPr>
          <w:rFonts w:ascii="Arial" w:hAnsi="Arial" w:cs="Arial"/>
          <w:b/>
        </w:rPr>
        <w:t xml:space="preserve">A CRISE URBAINE </w:t>
      </w:r>
      <w:r w:rsidR="001D095B">
        <w:rPr>
          <w:rFonts w:ascii="Arial" w:hAnsi="Arial" w:cs="Arial"/>
          <w:b/>
        </w:rPr>
        <w:t>ET LES</w:t>
      </w:r>
      <w:r w:rsidR="003D30CD">
        <w:rPr>
          <w:rFonts w:ascii="Arial" w:hAnsi="Arial" w:cs="Arial"/>
          <w:b/>
        </w:rPr>
        <w:t xml:space="preserve"> </w:t>
      </w:r>
      <w:r w:rsidR="001D095B">
        <w:rPr>
          <w:rFonts w:ascii="Arial" w:hAnsi="Arial" w:cs="Arial"/>
          <w:b/>
        </w:rPr>
        <w:t>POLITIQUES URBAINES</w:t>
      </w:r>
    </w:p>
    <w:p w:rsidR="006E7B23" w:rsidRDefault="006E7B23" w:rsidP="004F74A7">
      <w:pPr>
        <w:pStyle w:val="Sansinterligne"/>
        <w:rPr>
          <w:rFonts w:ascii="Arial" w:hAnsi="Arial" w:cs="Arial"/>
        </w:rPr>
      </w:pPr>
    </w:p>
    <w:p w:rsidR="003544FE" w:rsidRDefault="00D900A5" w:rsidP="003544FE">
      <w:pPr>
        <w:pStyle w:val="Sansinterligne"/>
        <w:jc w:val="right"/>
        <w:rPr>
          <w:rFonts w:ascii="Arial" w:hAnsi="Arial" w:cs="Arial"/>
        </w:rPr>
      </w:pPr>
      <w:r>
        <w:rPr>
          <w:rFonts w:ascii="Arial" w:hAnsi="Arial" w:cs="Arial"/>
        </w:rPr>
        <w:t xml:space="preserve">Gustave </w:t>
      </w:r>
      <w:proofErr w:type="spellStart"/>
      <w:r>
        <w:rPr>
          <w:rFonts w:ascii="Arial" w:hAnsi="Arial" w:cs="Arial"/>
        </w:rPr>
        <w:t>M</w:t>
      </w:r>
      <w:r w:rsidR="003544FE">
        <w:rPr>
          <w:rFonts w:ascii="Arial" w:hAnsi="Arial" w:cs="Arial"/>
        </w:rPr>
        <w:t>assiah</w:t>
      </w:r>
      <w:proofErr w:type="spellEnd"/>
    </w:p>
    <w:p w:rsidR="003544FE" w:rsidRPr="004F74A7" w:rsidRDefault="003544FE" w:rsidP="003544FE">
      <w:pPr>
        <w:pStyle w:val="Sansinterligne"/>
        <w:jc w:val="right"/>
        <w:rPr>
          <w:rFonts w:ascii="Arial" w:hAnsi="Arial" w:cs="Arial"/>
        </w:rPr>
      </w:pPr>
      <w:r>
        <w:rPr>
          <w:rFonts w:ascii="Arial" w:hAnsi="Arial" w:cs="Arial"/>
        </w:rPr>
        <w:t>juin 2012</w:t>
      </w:r>
    </w:p>
    <w:p w:rsidR="006E7B23" w:rsidRDefault="006E7B23" w:rsidP="004F74A7">
      <w:pPr>
        <w:pStyle w:val="Sansinterligne"/>
        <w:rPr>
          <w:rFonts w:ascii="Arial" w:hAnsi="Arial" w:cs="Arial"/>
        </w:rPr>
      </w:pPr>
    </w:p>
    <w:p w:rsidR="003544FE" w:rsidRDefault="003544FE" w:rsidP="004F74A7">
      <w:pPr>
        <w:pStyle w:val="Sansinterligne"/>
        <w:rPr>
          <w:rFonts w:ascii="Arial" w:hAnsi="Arial" w:cs="Arial"/>
        </w:rPr>
      </w:pPr>
    </w:p>
    <w:p w:rsidR="003544FE" w:rsidRDefault="003544FE" w:rsidP="004F74A7">
      <w:pPr>
        <w:pStyle w:val="Sansinterligne"/>
        <w:rPr>
          <w:rFonts w:ascii="Arial" w:hAnsi="Arial" w:cs="Arial"/>
        </w:rPr>
      </w:pPr>
    </w:p>
    <w:p w:rsidR="003544FE" w:rsidRPr="004F74A7" w:rsidRDefault="003544FE"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 xml:space="preserve">L'urbanisation a changé de nature et correspond à une rupture dans l’évolution urbaine. </w:t>
      </w:r>
      <w:r w:rsidR="00577F3D" w:rsidRPr="004F74A7">
        <w:rPr>
          <w:rFonts w:ascii="Arial" w:hAnsi="Arial" w:cs="Arial"/>
        </w:rPr>
        <w:t>Nous vivons actuellement une nouvelle révolution urbaine</w:t>
      </w:r>
      <w:r w:rsidR="00577F3D" w:rsidRPr="004F74A7">
        <w:rPr>
          <w:rStyle w:val="Appelnotedebasdep"/>
          <w:rFonts w:ascii="Arial" w:hAnsi="Arial" w:cs="Arial"/>
        </w:rPr>
        <w:footnoteReference w:id="1"/>
      </w:r>
      <w:r w:rsidR="00577F3D" w:rsidRPr="004F74A7">
        <w:rPr>
          <w:rFonts w:ascii="Arial" w:hAnsi="Arial" w:cs="Arial"/>
        </w:rPr>
        <w:t xml:space="preserve">. </w:t>
      </w:r>
      <w:r w:rsidR="003917F6" w:rsidRPr="004F74A7">
        <w:rPr>
          <w:rFonts w:ascii="Arial" w:hAnsi="Arial" w:cs="Arial"/>
        </w:rPr>
        <w:t xml:space="preserve">La crise du néolibéralisme remet en perspective les dernières décennies et la liaison intime entre mondialisation et urbanisation. </w:t>
      </w:r>
      <w:r w:rsidRPr="004F74A7">
        <w:rPr>
          <w:rFonts w:ascii="Arial" w:hAnsi="Arial" w:cs="Arial"/>
        </w:rPr>
        <w:t>L’évolution de la mondialisation bouleverse le système géopolitique et</w:t>
      </w:r>
      <w:r w:rsidR="00D900A5">
        <w:rPr>
          <w:rFonts w:ascii="Arial" w:hAnsi="Arial" w:cs="Arial"/>
        </w:rPr>
        <w:t xml:space="preserve"> remet en cause la nature des </w:t>
      </w:r>
      <w:r w:rsidR="00C760C8">
        <w:rPr>
          <w:rFonts w:ascii="Arial" w:hAnsi="Arial" w:cs="Arial"/>
        </w:rPr>
        <w:t>Et</w:t>
      </w:r>
      <w:r w:rsidRPr="004F74A7">
        <w:rPr>
          <w:rFonts w:ascii="Arial" w:hAnsi="Arial" w:cs="Arial"/>
        </w:rPr>
        <w:t>ats. Elle modifie les rapports entre le local, le national, les grandes régions et le mondial ; entre le rural et l'urbain ; entre le particulier et l'universel.</w:t>
      </w:r>
      <w:r w:rsidR="00577F3D" w:rsidRPr="004F74A7">
        <w:rPr>
          <w:rFonts w:ascii="Arial" w:hAnsi="Arial" w:cs="Arial"/>
        </w:rPr>
        <w:t xml:space="preserve"> </w:t>
      </w:r>
      <w:r w:rsidRPr="004F74A7">
        <w:rPr>
          <w:rFonts w:ascii="Arial" w:hAnsi="Arial" w:cs="Arial"/>
        </w:rPr>
        <w:t xml:space="preserve">Supports de la mondialisation, les villes en sont aussi transformées. </w:t>
      </w:r>
    </w:p>
    <w:p w:rsidR="00577F3D" w:rsidRPr="004F74A7" w:rsidRDefault="00577F3D" w:rsidP="004F74A7">
      <w:pPr>
        <w:pStyle w:val="Sansinterligne"/>
        <w:rPr>
          <w:rFonts w:ascii="Arial" w:hAnsi="Arial" w:cs="Arial"/>
        </w:rPr>
      </w:pPr>
    </w:p>
    <w:p w:rsidR="00DB22B4" w:rsidRPr="004F74A7" w:rsidRDefault="00DB22B4" w:rsidP="004F74A7">
      <w:pPr>
        <w:pStyle w:val="Sansinterligne"/>
        <w:rPr>
          <w:rFonts w:ascii="Arial" w:hAnsi="Arial" w:cs="Arial"/>
        </w:rPr>
      </w:pPr>
    </w:p>
    <w:p w:rsidR="001A1164" w:rsidRPr="004F74A7" w:rsidRDefault="002530BE" w:rsidP="004F74A7">
      <w:pPr>
        <w:pStyle w:val="Sansinterligne"/>
        <w:rPr>
          <w:rFonts w:ascii="Arial" w:hAnsi="Arial" w:cs="Arial"/>
          <w:b/>
        </w:rPr>
      </w:pPr>
      <w:r w:rsidRPr="004F74A7">
        <w:rPr>
          <w:rFonts w:ascii="Arial" w:hAnsi="Arial" w:cs="Arial"/>
          <w:b/>
        </w:rPr>
        <w:t>Les mo</w:t>
      </w:r>
      <w:r w:rsidR="001A1164" w:rsidRPr="004F74A7">
        <w:rPr>
          <w:rFonts w:ascii="Arial" w:hAnsi="Arial" w:cs="Arial"/>
          <w:b/>
        </w:rPr>
        <w:t xml:space="preserve">dèles </w:t>
      </w:r>
      <w:r w:rsidR="00DB22B4" w:rsidRPr="004F74A7">
        <w:rPr>
          <w:rFonts w:ascii="Arial" w:hAnsi="Arial" w:cs="Arial"/>
          <w:b/>
        </w:rPr>
        <w:t>ur</w:t>
      </w:r>
      <w:r w:rsidR="001A1164" w:rsidRPr="004F74A7">
        <w:rPr>
          <w:rFonts w:ascii="Arial" w:hAnsi="Arial" w:cs="Arial"/>
          <w:b/>
        </w:rPr>
        <w:t xml:space="preserve">bains et les </w:t>
      </w:r>
      <w:r w:rsidR="00DB22B4" w:rsidRPr="004F74A7">
        <w:rPr>
          <w:rFonts w:ascii="Arial" w:hAnsi="Arial" w:cs="Arial"/>
          <w:b/>
        </w:rPr>
        <w:t>p</w:t>
      </w:r>
      <w:r w:rsidR="001A1164" w:rsidRPr="004F74A7">
        <w:rPr>
          <w:rFonts w:ascii="Arial" w:hAnsi="Arial" w:cs="Arial"/>
          <w:b/>
        </w:rPr>
        <w:t xml:space="preserve">olitiques </w:t>
      </w:r>
      <w:r w:rsidR="00DB22B4" w:rsidRPr="004F74A7">
        <w:rPr>
          <w:rFonts w:ascii="Arial" w:hAnsi="Arial" w:cs="Arial"/>
          <w:b/>
        </w:rPr>
        <w:t>u</w:t>
      </w:r>
      <w:r w:rsidR="001A1164" w:rsidRPr="004F74A7">
        <w:rPr>
          <w:rFonts w:ascii="Arial" w:hAnsi="Arial" w:cs="Arial"/>
          <w:b/>
        </w:rPr>
        <w:t>rbaines</w:t>
      </w:r>
    </w:p>
    <w:p w:rsidR="001A1164" w:rsidRPr="004F74A7" w:rsidRDefault="001A1164" w:rsidP="004F74A7">
      <w:pPr>
        <w:pStyle w:val="Sansinterligne"/>
        <w:rPr>
          <w:rFonts w:ascii="Arial" w:hAnsi="Arial" w:cs="Arial"/>
        </w:rPr>
      </w:pPr>
    </w:p>
    <w:p w:rsidR="00577F3D" w:rsidRPr="004F74A7" w:rsidRDefault="001A1164" w:rsidP="004F74A7">
      <w:pPr>
        <w:pStyle w:val="Sansinterligne"/>
        <w:rPr>
          <w:rFonts w:ascii="Arial" w:hAnsi="Arial" w:cs="Arial"/>
        </w:rPr>
      </w:pPr>
      <w:r w:rsidRPr="004F74A7">
        <w:rPr>
          <w:rFonts w:ascii="Arial" w:hAnsi="Arial" w:cs="Arial"/>
        </w:rPr>
        <w:t>Les politiques urbaines dépende</w:t>
      </w:r>
      <w:r w:rsidR="00D900A5">
        <w:rPr>
          <w:rFonts w:ascii="Arial" w:hAnsi="Arial" w:cs="Arial"/>
        </w:rPr>
        <w:t>nt des situations spécifiques. À</w:t>
      </w:r>
      <w:r w:rsidRPr="004F74A7">
        <w:rPr>
          <w:rFonts w:ascii="Arial" w:hAnsi="Arial" w:cs="Arial"/>
        </w:rPr>
        <w:t xml:space="preserve"> des périodes données, elles ont aussi des caractéristiques générales qui ne sont pas réductibles à une seule société</w:t>
      </w:r>
      <w:r w:rsidR="00577F3D" w:rsidRPr="004F74A7">
        <w:rPr>
          <w:rFonts w:ascii="Arial" w:hAnsi="Arial" w:cs="Arial"/>
        </w:rPr>
        <w:t>.</w:t>
      </w:r>
      <w:r w:rsidRPr="004F74A7">
        <w:rPr>
          <w:rFonts w:ascii="Arial" w:hAnsi="Arial" w:cs="Arial"/>
        </w:rPr>
        <w:t> </w:t>
      </w:r>
      <w:r w:rsidR="00577F3D" w:rsidRPr="004F74A7">
        <w:rPr>
          <w:rFonts w:ascii="Arial" w:hAnsi="Arial" w:cs="Arial"/>
        </w:rPr>
        <w:t>L</w:t>
      </w:r>
      <w:r w:rsidRPr="004F74A7">
        <w:rPr>
          <w:rFonts w:ascii="Arial" w:hAnsi="Arial" w:cs="Arial"/>
        </w:rPr>
        <w:t>es politiques correspondent à la transcription contingente des modèles</w:t>
      </w:r>
      <w:r w:rsidR="003917F6">
        <w:rPr>
          <w:rFonts w:ascii="Arial" w:hAnsi="Arial" w:cs="Arial"/>
        </w:rPr>
        <w:t xml:space="preserve"> de transformation</w:t>
      </w:r>
      <w:r w:rsidRPr="004F74A7">
        <w:rPr>
          <w:rFonts w:ascii="Arial" w:hAnsi="Arial" w:cs="Arial"/>
        </w:rPr>
        <w:t>, dans d</w:t>
      </w:r>
      <w:r w:rsidR="00D900A5">
        <w:rPr>
          <w:rFonts w:ascii="Arial" w:hAnsi="Arial" w:cs="Arial"/>
        </w:rPr>
        <w:t>es situations et des périodes. À</w:t>
      </w:r>
      <w:r w:rsidRPr="004F74A7">
        <w:rPr>
          <w:rFonts w:ascii="Arial" w:hAnsi="Arial" w:cs="Arial"/>
        </w:rPr>
        <w:t xml:space="preserve"> chaque modèle de développement correspond un modèle urbain ; à chaque politique de développement correspond une politique urbaine</w:t>
      </w:r>
      <w:r w:rsidR="00A75B6F">
        <w:rPr>
          <w:rStyle w:val="Appelnotedebasdep"/>
          <w:rFonts w:ascii="Arial" w:hAnsi="Arial" w:cs="Arial"/>
        </w:rPr>
        <w:footnoteReference w:id="2"/>
      </w:r>
      <w:r w:rsidRPr="004F74A7">
        <w:rPr>
          <w:rFonts w:ascii="Arial" w:hAnsi="Arial" w:cs="Arial"/>
        </w:rPr>
        <w:t>.</w:t>
      </w:r>
      <w:r w:rsidR="00577F3D" w:rsidRPr="004F74A7">
        <w:rPr>
          <w:rFonts w:ascii="Arial" w:hAnsi="Arial" w:cs="Arial"/>
        </w:rPr>
        <w:t xml:space="preserve"> </w:t>
      </w:r>
      <w:r w:rsidR="00DB22B4" w:rsidRPr="004F74A7">
        <w:rPr>
          <w:rFonts w:ascii="Arial" w:hAnsi="Arial" w:cs="Arial"/>
        </w:rPr>
        <w:t>L</w:t>
      </w:r>
      <w:r w:rsidR="00577F3D" w:rsidRPr="004F74A7">
        <w:rPr>
          <w:rFonts w:ascii="Arial" w:hAnsi="Arial" w:cs="Arial"/>
        </w:rPr>
        <w:t>a politique urbaine est  une application relativement directe, dans le champ urbain, de la politique de développement.</w:t>
      </w:r>
    </w:p>
    <w:p w:rsidR="00577F3D" w:rsidRPr="004F74A7" w:rsidRDefault="00577F3D"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La transformation urbaine est une des modalités de la transformation sociale</w:t>
      </w:r>
      <w:r w:rsidR="003E2046">
        <w:rPr>
          <w:rStyle w:val="Appelnotedebasdep"/>
          <w:rFonts w:ascii="Arial" w:hAnsi="Arial" w:cs="Arial"/>
        </w:rPr>
        <w:footnoteReference w:id="3"/>
      </w:r>
      <w:r w:rsidRPr="004F74A7">
        <w:rPr>
          <w:rFonts w:ascii="Arial" w:hAnsi="Arial" w:cs="Arial"/>
        </w:rPr>
        <w:t>.</w:t>
      </w:r>
      <w:r w:rsidR="00DB22B4" w:rsidRPr="004F74A7">
        <w:rPr>
          <w:rFonts w:ascii="Arial" w:hAnsi="Arial" w:cs="Arial"/>
        </w:rPr>
        <w:t xml:space="preserve"> D</w:t>
      </w:r>
      <w:r w:rsidRPr="004F74A7">
        <w:rPr>
          <w:rFonts w:ascii="Arial" w:hAnsi="Arial" w:cs="Arial"/>
        </w:rPr>
        <w:t>’autant</w:t>
      </w:r>
      <w:r w:rsidR="00DB22B4" w:rsidRPr="004F74A7">
        <w:rPr>
          <w:rFonts w:ascii="Arial" w:hAnsi="Arial" w:cs="Arial"/>
        </w:rPr>
        <w:t xml:space="preserve"> plu</w:t>
      </w:r>
      <w:r w:rsidR="003917F6">
        <w:rPr>
          <w:rFonts w:ascii="Arial" w:hAnsi="Arial" w:cs="Arial"/>
        </w:rPr>
        <w:t>s</w:t>
      </w:r>
      <w:r w:rsidR="00DB22B4" w:rsidRPr="004F74A7">
        <w:rPr>
          <w:rFonts w:ascii="Arial" w:hAnsi="Arial" w:cs="Arial"/>
        </w:rPr>
        <w:t xml:space="preserve"> importante</w:t>
      </w:r>
      <w:r w:rsidRPr="004F74A7">
        <w:rPr>
          <w:rFonts w:ascii="Arial" w:hAnsi="Arial" w:cs="Arial"/>
        </w:rPr>
        <w:t xml:space="preserve"> qu’elle intègre la dimension symbolique et ne se restreint pas à l’économique. Une ville réelle est structurée par l’articulation stratifiée des différents modèles urbains qui ont marqué son histoire. Dans les années </w:t>
      </w:r>
      <w:r w:rsidR="00D900A5">
        <w:rPr>
          <w:rFonts w:ascii="Arial" w:hAnsi="Arial" w:cs="Arial"/>
        </w:rPr>
        <w:t>19</w:t>
      </w:r>
      <w:r w:rsidRPr="004F74A7">
        <w:rPr>
          <w:rFonts w:ascii="Arial" w:hAnsi="Arial" w:cs="Arial"/>
        </w:rPr>
        <w:t xml:space="preserve">60, le modèle de développement dominant au Nord a été le modèle fordiste. Le modèle de développement dominant au sud a été le modèle des indépendances nationales. Le modèle de l’ajustement structurel ou modèle néolibéral mondial s’est imposé dans les années </w:t>
      </w:r>
      <w:r w:rsidR="00D900A5">
        <w:rPr>
          <w:rFonts w:ascii="Arial" w:hAnsi="Arial" w:cs="Arial"/>
        </w:rPr>
        <w:t>19</w:t>
      </w:r>
      <w:r w:rsidRPr="004F74A7">
        <w:rPr>
          <w:rFonts w:ascii="Arial" w:hAnsi="Arial" w:cs="Arial"/>
        </w:rPr>
        <w:t>80.</w:t>
      </w:r>
    </w:p>
    <w:p w:rsidR="00577F3D" w:rsidRPr="004F74A7" w:rsidRDefault="00577F3D"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Une politique urbaine est une manière de mettre en œuvre, dans une situation donnée la stratégie de transformation sociale conceptualisée dans un modèle de développement. Ces concepts ne sont pas toujours explicites pour les techniciens et les décideurs ; ils fonctionnent comme des évidences incontournables. Ce sont les résistances et les crises qui rendent visibles le sens et la relativité des solutions proposées.</w:t>
      </w:r>
    </w:p>
    <w:p w:rsidR="001A1164" w:rsidRPr="004F74A7" w:rsidRDefault="001A1164" w:rsidP="004F74A7">
      <w:pPr>
        <w:pStyle w:val="Sansinterligne"/>
        <w:rPr>
          <w:rFonts w:ascii="Arial" w:hAnsi="Arial" w:cs="Arial"/>
        </w:rPr>
      </w:pPr>
    </w:p>
    <w:p w:rsidR="00DB22B4" w:rsidRPr="004F74A7" w:rsidRDefault="00DB22B4" w:rsidP="004F74A7">
      <w:pPr>
        <w:pStyle w:val="Sansinterligne"/>
        <w:rPr>
          <w:rFonts w:ascii="Arial" w:hAnsi="Arial" w:cs="Arial"/>
        </w:rPr>
      </w:pPr>
    </w:p>
    <w:p w:rsidR="001A1164" w:rsidRPr="004F74A7" w:rsidRDefault="001A1164" w:rsidP="004F74A7">
      <w:pPr>
        <w:pStyle w:val="Sansinterligne"/>
        <w:rPr>
          <w:rFonts w:ascii="Arial" w:hAnsi="Arial" w:cs="Arial"/>
          <w:b/>
        </w:rPr>
      </w:pPr>
      <w:r w:rsidRPr="004F74A7">
        <w:rPr>
          <w:rFonts w:ascii="Arial" w:hAnsi="Arial" w:cs="Arial"/>
          <w:b/>
        </w:rPr>
        <w:t xml:space="preserve">Le modèle de régulation fordiste et le mouvement moderne </w:t>
      </w:r>
    </w:p>
    <w:p w:rsidR="001A1164" w:rsidRPr="004F74A7" w:rsidRDefault="001A1164" w:rsidP="004F74A7">
      <w:pPr>
        <w:pStyle w:val="Sansinterligne"/>
        <w:rPr>
          <w:rFonts w:ascii="Arial" w:hAnsi="Arial" w:cs="Arial"/>
        </w:rPr>
      </w:pPr>
    </w:p>
    <w:p w:rsidR="001A1164" w:rsidRPr="004F74A7" w:rsidRDefault="00D900A5" w:rsidP="004F74A7">
      <w:pPr>
        <w:pStyle w:val="Sansinterligne"/>
        <w:rPr>
          <w:rFonts w:ascii="Arial" w:hAnsi="Arial" w:cs="Arial"/>
        </w:rPr>
      </w:pPr>
      <w:r>
        <w:rPr>
          <w:rFonts w:ascii="Arial" w:hAnsi="Arial" w:cs="Arial"/>
        </w:rPr>
        <w:t>À</w:t>
      </w:r>
      <w:r w:rsidR="001A1164" w:rsidRPr="004F74A7">
        <w:rPr>
          <w:rFonts w:ascii="Arial" w:hAnsi="Arial" w:cs="Arial"/>
        </w:rPr>
        <w:t xml:space="preserve"> partir de 1945, le modèle dominant en Occident est un modèle social libéral que nous qualifierons de modèle de régulation fordiste</w:t>
      </w:r>
      <w:r w:rsidR="003917F6">
        <w:rPr>
          <w:rFonts w:ascii="Arial" w:hAnsi="Arial" w:cs="Arial"/>
        </w:rPr>
        <w:t xml:space="preserve"> et de New-Deal</w:t>
      </w:r>
      <w:r w:rsidR="001A1164" w:rsidRPr="004F74A7">
        <w:rPr>
          <w:rFonts w:ascii="Arial" w:hAnsi="Arial" w:cs="Arial"/>
        </w:rPr>
        <w:t>. Le phénomène majeur dans les sociétés industrielles est celui de l’extension du salariat. Il recouvre la stabilisation d’une large partie de la classe ouvrière ainsi que la montée des couches dites moyennes. L’équilibre entre les générations se transforme avec la scolarisation massive de la jeunesse et le poids croissant des personnes âgées. Le salariat qui s’était imposé, à partir de 1830, en tant que rapport social devient, à partir de 1920, un statut social à prétention universelle. La modernité met en avant le cercle vertueux : progrès économique, progrès social, progrès politique. Elle distingue l’espace de la cité de l’espace de l’entreprise et du travail régit par le taylorisme. L’Etat-providence se préoccupe du plein emploi et de la protection sociale. La démocratie et les droits de l’homme émergent dans les représentations politiques. Les luttes ouvrières et populaires et les luttes de libération nationale définissent un autre aspect de la modernité, une articulation particulière entre la question sociale et la question nationale.</w:t>
      </w:r>
    </w:p>
    <w:p w:rsidR="00DB22B4" w:rsidRPr="004F74A7" w:rsidRDefault="00DB22B4"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Le modèle urbain du mouvement moderne correspond au modèle fordiste. Le mouvement moderne traduit, dans l’architecture et l’urbanisme, la rationalité de la transformation sociale. Le logement est le complément naturel du salariat, il en assure la reproduction. Les normes traduisent la conception hygiéniste et moralisante de la stabilité sociale. Le fordisme marque l’architecture organique de F. L. Wright. Les Congrès Internationaux d’Architecture Moderne (CIAM) et la Charte d’Athènes concrétisent le mouvement moderne. Ils organisent le « zoning ». Ils donnent leur facture, des Habitations Bon Marché (HBM) et Habitations à Loyer Modéré (HLM), au logement social et trouvent leur forme achevée dans les villes nouvelles. Trois manières de faire la ville méritent d’être rappelées : la ville nouvelle à travers la production des zones nouvelles (rénovation, restauration, réhabilitation) ; la mise aux normes de l’habitat insalubre et l’éradication des taudis ; l’amélioration du pavillonnaire à travers l’action municipale.</w:t>
      </w:r>
      <w:r w:rsidR="00DB22B4" w:rsidRPr="004F74A7">
        <w:rPr>
          <w:rFonts w:ascii="Arial" w:hAnsi="Arial" w:cs="Arial"/>
        </w:rPr>
        <w:t xml:space="preserve"> </w:t>
      </w:r>
      <w:r w:rsidRPr="004F74A7">
        <w:rPr>
          <w:rFonts w:ascii="Arial" w:hAnsi="Arial" w:cs="Arial"/>
        </w:rPr>
        <w:t xml:space="preserve">L’architecture soviétique, après des intuitions de réorientation dans les années vingt, s’inscrit dans cette perspective et pousse le mouvement moderne jusqu’à ses limites. </w:t>
      </w:r>
      <w:r w:rsidR="00D9201A">
        <w:rPr>
          <w:rFonts w:ascii="Arial" w:hAnsi="Arial" w:cs="Arial"/>
        </w:rPr>
        <w:t>Ce modèle reste symboliquement la référence, et la nostalgie, des politiques urbaines.</w:t>
      </w:r>
    </w:p>
    <w:p w:rsidR="001A1164" w:rsidRPr="004F74A7" w:rsidRDefault="001A1164" w:rsidP="004F74A7">
      <w:pPr>
        <w:pStyle w:val="Sansinterligne"/>
        <w:rPr>
          <w:rFonts w:ascii="Arial" w:hAnsi="Arial" w:cs="Arial"/>
        </w:rPr>
      </w:pPr>
    </w:p>
    <w:p w:rsidR="00DB22B4" w:rsidRPr="004F74A7" w:rsidRDefault="00DB22B4" w:rsidP="004F74A7">
      <w:pPr>
        <w:pStyle w:val="Sansinterligne"/>
        <w:rPr>
          <w:rFonts w:ascii="Arial" w:hAnsi="Arial" w:cs="Arial"/>
        </w:rPr>
      </w:pPr>
    </w:p>
    <w:p w:rsidR="001A1164" w:rsidRPr="004F74A7" w:rsidRDefault="001A1164" w:rsidP="004F74A7">
      <w:pPr>
        <w:pStyle w:val="Sansinterligne"/>
        <w:rPr>
          <w:rFonts w:ascii="Arial" w:hAnsi="Arial" w:cs="Arial"/>
          <w:b/>
        </w:rPr>
      </w:pPr>
      <w:r w:rsidRPr="004F74A7">
        <w:rPr>
          <w:rFonts w:ascii="Arial" w:hAnsi="Arial" w:cs="Arial"/>
          <w:b/>
        </w:rPr>
        <w:t>Le modèle de développement des indépendances et l’espace centré des Etats</w:t>
      </w:r>
    </w:p>
    <w:p w:rsidR="001A1164" w:rsidRPr="004F74A7" w:rsidRDefault="001A1164"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Le modèle des indépendances nationales s’inscrit dans le contexte de la décolonisation ; après la libération politique, il s’agit de construire la libération économique. Ce modèle a été pensé pendant les luttes de libération, il emprunte à la fois au modèle fordiste et au modèle soviétique</w:t>
      </w:r>
      <w:r w:rsidR="00247F9F" w:rsidRPr="004F74A7">
        <w:rPr>
          <w:rFonts w:ascii="Arial" w:hAnsi="Arial" w:cs="Arial"/>
        </w:rPr>
        <w:t> ;</w:t>
      </w:r>
      <w:r w:rsidRPr="004F74A7">
        <w:rPr>
          <w:rFonts w:ascii="Arial" w:hAnsi="Arial" w:cs="Arial"/>
        </w:rPr>
        <w:t xml:space="preserve"> il est complété en Amérique Latine à travers les débats sur la dépendance.</w:t>
      </w:r>
      <w:r w:rsidR="00DB22B4" w:rsidRPr="004F74A7">
        <w:rPr>
          <w:rFonts w:ascii="Arial" w:hAnsi="Arial" w:cs="Arial"/>
        </w:rPr>
        <w:t xml:space="preserve"> </w:t>
      </w:r>
      <w:r w:rsidRPr="004F74A7">
        <w:rPr>
          <w:rFonts w:ascii="Arial" w:hAnsi="Arial" w:cs="Arial"/>
        </w:rPr>
        <w:t>Il est fondé sur les industries lourdes, base d’une accumulation indépendante, sur une réforme agraire qui doit moderniser l’agriculture à partir de l’industrie et lui servir de débouché, sur le contrôle et la valorisation des ressources naturelles, sur la substitution des importations, sur les entreprises nationalisées, sur le contrôle du comm</w:t>
      </w:r>
      <w:r w:rsidR="00D900A5">
        <w:rPr>
          <w:rFonts w:ascii="Arial" w:hAnsi="Arial" w:cs="Arial"/>
        </w:rPr>
        <w:t>erce extérieur. Il implique un É</w:t>
      </w:r>
      <w:r w:rsidRPr="004F74A7">
        <w:rPr>
          <w:rFonts w:ascii="Arial" w:hAnsi="Arial" w:cs="Arial"/>
        </w:rPr>
        <w:t xml:space="preserve">tat </w:t>
      </w:r>
      <w:r w:rsidR="00247F9F" w:rsidRPr="004F74A7">
        <w:rPr>
          <w:rFonts w:ascii="Arial" w:hAnsi="Arial" w:cs="Arial"/>
        </w:rPr>
        <w:t>fort</w:t>
      </w:r>
      <w:r w:rsidRPr="004F74A7">
        <w:rPr>
          <w:rFonts w:ascii="Arial" w:hAnsi="Arial" w:cs="Arial"/>
        </w:rPr>
        <w:t xml:space="preserve"> et incontesté, garant de l’unité nationale, appuyé sur des armées bien équipées et des polices omniprésentes, fondé sur la théorisation du parti unique.</w:t>
      </w:r>
    </w:p>
    <w:p w:rsidR="00DB22B4" w:rsidRPr="004F74A7" w:rsidRDefault="00DB22B4" w:rsidP="004F74A7">
      <w:pPr>
        <w:pStyle w:val="Sansinterligne"/>
        <w:rPr>
          <w:rFonts w:ascii="Arial" w:hAnsi="Arial" w:cs="Arial"/>
        </w:rPr>
      </w:pPr>
    </w:p>
    <w:p w:rsidR="001A1164" w:rsidRPr="004F74A7" w:rsidRDefault="00D9201A" w:rsidP="004F74A7">
      <w:pPr>
        <w:pStyle w:val="Sansinterligne"/>
        <w:rPr>
          <w:rFonts w:ascii="Arial" w:hAnsi="Arial" w:cs="Arial"/>
        </w:rPr>
      </w:pPr>
      <w:r>
        <w:rPr>
          <w:rFonts w:ascii="Arial" w:hAnsi="Arial" w:cs="Arial"/>
        </w:rPr>
        <w:t xml:space="preserve">C’est sur la base de ces modèles que va se construire l’urbanisation des pays du Sud et les nouvelles villes qui sont le siège de la nouvelle révolution urbaine. </w:t>
      </w:r>
      <w:r w:rsidR="001A1164" w:rsidRPr="004F74A7">
        <w:rPr>
          <w:rFonts w:ascii="Arial" w:hAnsi="Arial" w:cs="Arial"/>
        </w:rPr>
        <w:t>Les limites des politiques de développement apparaissent as</w:t>
      </w:r>
      <w:r w:rsidR="00D900A5">
        <w:rPr>
          <w:rFonts w:ascii="Arial" w:hAnsi="Arial" w:cs="Arial"/>
        </w:rPr>
        <w:t>sez vite. La construction de l’É</w:t>
      </w:r>
      <w:r w:rsidR="001A1164" w:rsidRPr="004F74A7">
        <w:rPr>
          <w:rFonts w:ascii="Arial" w:hAnsi="Arial" w:cs="Arial"/>
        </w:rPr>
        <w:t>tat est devenue une fin en soi. Une double explosion, la fonctionnarisation et l’urbanisation ont provoqué un déséquilibre structurel des fondamentaux économiques (budget, balance commerciale, balance des paiements). La modernisation de l’agriculture exclut une majorité écrasante de la paysann</w:t>
      </w:r>
      <w:r w:rsidR="00D900A5">
        <w:rPr>
          <w:rFonts w:ascii="Arial" w:hAnsi="Arial" w:cs="Arial"/>
        </w:rPr>
        <w:t>erie pauvre. Les entreprises d’É</w:t>
      </w:r>
      <w:r w:rsidR="001A1164" w:rsidRPr="004F74A7">
        <w:rPr>
          <w:rFonts w:ascii="Arial" w:hAnsi="Arial" w:cs="Arial"/>
        </w:rPr>
        <w:t xml:space="preserve">tat sont dans l’ensemble inefficaces, leur fonctionnement est bureaucratisé et elles sont incapables de réduire la dépendance technologique et commerciale par rapport aux multinationales. La bureaucratie et la corruption gangrènent la société. Le déni des droits fondamentaux et l’absence de libertés  achèvent de réduire à néant la crédibilité des régimes. </w:t>
      </w:r>
    </w:p>
    <w:p w:rsidR="00DB22B4" w:rsidRPr="004F74A7" w:rsidRDefault="00DB22B4"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 xml:space="preserve">Le modèle urbain postcolonial concrétise ce modèle de développement et ses dérives. Les grands équipements de la souveraineté sont prioritaires (aéroports, ministères, grandes avenues, palais) ; la politique du logement est celle des classes moyennes associées à l’Etat (HLM et autres Sociétés immobilières) ; les couches populaires s’installent dans les interstices et les périphéries dans des quartiers dits spontanés. Les politiques urbaines qui accompagnent ces politiques de développement sont, au départ, liées aux infrastructures de transport (aéroports, ports, routes et grandes voiries, chemin de fer) et aux autres grands réseaux (électricité, eau, télécommunications) gérés par des sociétés nationales et des concessionnaires. </w:t>
      </w:r>
      <w:r w:rsidR="00DB22B4" w:rsidRPr="004F74A7">
        <w:rPr>
          <w:rFonts w:ascii="Arial" w:hAnsi="Arial" w:cs="Arial"/>
        </w:rPr>
        <w:t xml:space="preserve">Dans un deuxième temps, </w:t>
      </w:r>
      <w:r w:rsidRPr="004F74A7">
        <w:rPr>
          <w:rFonts w:ascii="Arial" w:hAnsi="Arial" w:cs="Arial"/>
        </w:rPr>
        <w:t>la priorité rurale va secondariser l</w:t>
      </w:r>
      <w:r w:rsidR="00DB22B4" w:rsidRPr="004F74A7">
        <w:rPr>
          <w:rFonts w:ascii="Arial" w:hAnsi="Arial" w:cs="Arial"/>
        </w:rPr>
        <w:t>’intervention</w:t>
      </w:r>
      <w:r w:rsidRPr="004F74A7">
        <w:rPr>
          <w:rFonts w:ascii="Arial" w:hAnsi="Arial" w:cs="Arial"/>
        </w:rPr>
        <w:t xml:space="preserve"> urbaine</w:t>
      </w:r>
      <w:r w:rsidR="00247F9F" w:rsidRPr="004F74A7">
        <w:rPr>
          <w:rFonts w:ascii="Arial" w:hAnsi="Arial" w:cs="Arial"/>
        </w:rPr>
        <w:t xml:space="preserve">. La </w:t>
      </w:r>
      <w:r w:rsidRPr="004F74A7">
        <w:rPr>
          <w:rFonts w:ascii="Arial" w:hAnsi="Arial" w:cs="Arial"/>
        </w:rPr>
        <w:t>filière moderne de production de logements (sociétés d’aménagement, caisses d’épargne, offices de logements sociaux) ne répond que marginalement aux besoins ; entre 80 à 90% des ménages ont recours à des filières populaires, qualifiées d’informelle.</w:t>
      </w:r>
    </w:p>
    <w:p w:rsidR="00DB22B4" w:rsidRPr="004F74A7" w:rsidRDefault="00DB22B4"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La situation se dégrade avec l’explosion urbaine et l’absence d’entretien. Les occupations foncières se multiplient. Les programmes de parcelles assainies et de « sites et services » sont notoirement insuffisants ; l’éloignement et les normes de plus en plus réduites les rendent inadaptés. Après Habitat I à Vancouver en 1976, de nouvelles idées cheminent ; « le logement est votre affaire » de John Turner, inaugure un tournant</w:t>
      </w:r>
      <w:r w:rsidRPr="004F74A7">
        <w:rPr>
          <w:rStyle w:val="Appelnotedebasdep"/>
          <w:rFonts w:ascii="Arial" w:hAnsi="Arial" w:cs="Arial"/>
        </w:rPr>
        <w:footnoteReference w:id="4"/>
      </w:r>
      <w:r w:rsidRPr="004F74A7">
        <w:rPr>
          <w:rFonts w:ascii="Arial" w:hAnsi="Arial" w:cs="Arial"/>
        </w:rPr>
        <w:t xml:space="preserve">. La restructuration des quartiers spontanés trouve droit de cité ; on commence à accepter l’idée de régularisation foncière et à percevoir l’intérêt des systèmes d’épargne et de crédit populaires. </w:t>
      </w:r>
    </w:p>
    <w:p w:rsidR="001A1164" w:rsidRPr="004F74A7" w:rsidRDefault="001A1164" w:rsidP="004F74A7">
      <w:pPr>
        <w:pStyle w:val="Sansinterligne"/>
        <w:rPr>
          <w:rFonts w:ascii="Arial" w:hAnsi="Arial" w:cs="Arial"/>
        </w:rPr>
      </w:pPr>
    </w:p>
    <w:p w:rsidR="00DB22B4" w:rsidRPr="004F74A7" w:rsidRDefault="00DB22B4" w:rsidP="004F74A7">
      <w:pPr>
        <w:pStyle w:val="Sansinterligne"/>
        <w:rPr>
          <w:rFonts w:ascii="Arial" w:hAnsi="Arial" w:cs="Arial"/>
        </w:rPr>
      </w:pPr>
    </w:p>
    <w:p w:rsidR="001A1164" w:rsidRPr="004F74A7" w:rsidRDefault="001A1164" w:rsidP="004F74A7">
      <w:pPr>
        <w:pStyle w:val="Sansinterligne"/>
        <w:rPr>
          <w:rFonts w:ascii="Arial" w:hAnsi="Arial" w:cs="Arial"/>
          <w:b/>
        </w:rPr>
      </w:pPr>
      <w:r w:rsidRPr="004F74A7">
        <w:rPr>
          <w:rFonts w:ascii="Arial" w:hAnsi="Arial" w:cs="Arial"/>
          <w:b/>
        </w:rPr>
        <w:t>Le modèle de l’ajustement structurel et l’espace fragmenté</w:t>
      </w:r>
    </w:p>
    <w:p w:rsidR="001A1164" w:rsidRPr="004F74A7" w:rsidRDefault="001A1164" w:rsidP="004F74A7">
      <w:pPr>
        <w:pStyle w:val="Sansinterligne"/>
        <w:rPr>
          <w:rFonts w:ascii="Arial" w:hAnsi="Arial" w:cs="Arial"/>
        </w:rPr>
      </w:pPr>
    </w:p>
    <w:p w:rsidR="001A1164" w:rsidRPr="004F74A7" w:rsidRDefault="00D900A5" w:rsidP="004F74A7">
      <w:pPr>
        <w:pStyle w:val="Sansinterligne"/>
        <w:rPr>
          <w:rFonts w:ascii="Arial" w:hAnsi="Arial" w:cs="Arial"/>
        </w:rPr>
      </w:pPr>
      <w:r>
        <w:rPr>
          <w:rFonts w:ascii="Arial" w:hAnsi="Arial" w:cs="Arial"/>
        </w:rPr>
        <w:t>À</w:t>
      </w:r>
      <w:r w:rsidR="001A1164" w:rsidRPr="004F74A7">
        <w:rPr>
          <w:rFonts w:ascii="Arial" w:hAnsi="Arial" w:cs="Arial"/>
        </w:rPr>
        <w:t xml:space="preserve"> partir des années </w:t>
      </w:r>
      <w:r>
        <w:rPr>
          <w:rFonts w:ascii="Arial" w:hAnsi="Arial" w:cs="Arial"/>
        </w:rPr>
        <w:t>19</w:t>
      </w:r>
      <w:r w:rsidR="001A1164" w:rsidRPr="004F74A7">
        <w:rPr>
          <w:rFonts w:ascii="Arial" w:hAnsi="Arial" w:cs="Arial"/>
        </w:rPr>
        <w:t>80, s’ouvre la phase néolibérale. Le nouveau modèle dominant est celui de l’ajustement structurel. Il préco</w:t>
      </w:r>
      <w:r w:rsidR="00D9201A">
        <w:rPr>
          <w:rFonts w:ascii="Arial" w:hAnsi="Arial" w:cs="Arial"/>
        </w:rPr>
        <w:t>nise l’ajustement, des économies</w:t>
      </w:r>
      <w:r w:rsidR="001A1164" w:rsidRPr="004F74A7">
        <w:rPr>
          <w:rFonts w:ascii="Arial" w:hAnsi="Arial" w:cs="Arial"/>
        </w:rPr>
        <w:t xml:space="preserve"> et des sociétés, au marché mondial. Il propos</w:t>
      </w:r>
      <w:r w:rsidR="0016358C" w:rsidRPr="004F74A7">
        <w:rPr>
          <w:rFonts w:ascii="Arial" w:hAnsi="Arial" w:cs="Arial"/>
        </w:rPr>
        <w:t>e : la libéralisation, c’est-à-</w:t>
      </w:r>
      <w:r w:rsidR="001A1164" w:rsidRPr="004F74A7">
        <w:rPr>
          <w:rFonts w:ascii="Arial" w:hAnsi="Arial" w:cs="Arial"/>
        </w:rPr>
        <w:t>dire, la régulation par les marchés e</w:t>
      </w:r>
      <w:r>
        <w:rPr>
          <w:rFonts w:ascii="Arial" w:hAnsi="Arial" w:cs="Arial"/>
        </w:rPr>
        <w:t>t la réduction du rôle des É</w:t>
      </w:r>
      <w:r w:rsidR="001A1164" w:rsidRPr="004F74A7">
        <w:rPr>
          <w:rFonts w:ascii="Arial" w:hAnsi="Arial" w:cs="Arial"/>
        </w:rPr>
        <w:t xml:space="preserve">tats dans l’économie ; la priorité donnée à l’exportation et à la libéralisation des échanges ; la priorité à l’investissement international et aux privatisations ; la flexibilité et la pression sur les salaires, la réduction des systèmes publics de protection sociale ; la réduction des dépenses de santé et d’éducation qualifiées d’improductives ; l’exploitation effrénée </w:t>
      </w:r>
      <w:r w:rsidR="001A1164" w:rsidRPr="004F74A7">
        <w:rPr>
          <w:rFonts w:ascii="Arial" w:hAnsi="Arial" w:cs="Arial"/>
        </w:rPr>
        <w:lastRenderedPageBreak/>
        <w:t>des ressources ; la dévaluation des monnaies. Le rapport des forces international a changé. La nouvelle médecine s’applique aussi bien au Sud qu’au Nord ; l’Est a été défait et la régulation fordiste a été mise à mal par les marchés financ</w:t>
      </w:r>
      <w:r w:rsidR="00900C5C">
        <w:rPr>
          <w:rFonts w:ascii="Arial" w:hAnsi="Arial" w:cs="Arial"/>
        </w:rPr>
        <w:t>iers. La dette a donné le monopole</w:t>
      </w:r>
      <w:r w:rsidR="001A1164" w:rsidRPr="004F74A7">
        <w:rPr>
          <w:rFonts w:ascii="Arial" w:hAnsi="Arial" w:cs="Arial"/>
        </w:rPr>
        <w:t xml:space="preserve"> </w:t>
      </w:r>
      <w:r w:rsidR="00900C5C">
        <w:rPr>
          <w:rFonts w:ascii="Arial" w:hAnsi="Arial" w:cs="Arial"/>
        </w:rPr>
        <w:t>du</w:t>
      </w:r>
      <w:r w:rsidR="001A1164" w:rsidRPr="004F74A7">
        <w:rPr>
          <w:rFonts w:ascii="Arial" w:hAnsi="Arial" w:cs="Arial"/>
        </w:rPr>
        <w:t xml:space="preserve"> financement du développement</w:t>
      </w:r>
      <w:r w:rsidR="00900C5C">
        <w:rPr>
          <w:rFonts w:ascii="Arial" w:hAnsi="Arial" w:cs="Arial"/>
        </w:rPr>
        <w:t xml:space="preserve"> aux marchés financiers</w:t>
      </w:r>
      <w:r w:rsidR="001A1164" w:rsidRPr="004F74A7">
        <w:rPr>
          <w:rFonts w:ascii="Arial" w:hAnsi="Arial" w:cs="Arial"/>
        </w:rPr>
        <w:t>.</w:t>
      </w:r>
    </w:p>
    <w:p w:rsidR="00D9201A" w:rsidRDefault="00D9201A"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Le « modèle urbain libéral mondial » concrétise le modèle néo-libéral. Un nouveau centre-ville vient concurrencer les centre</w:t>
      </w:r>
      <w:r w:rsidR="00D900A5">
        <w:rPr>
          <w:rFonts w:ascii="Arial" w:hAnsi="Arial" w:cs="Arial"/>
        </w:rPr>
        <w:t>s villes précédents, ceux de l’É</w:t>
      </w:r>
      <w:r w:rsidRPr="004F74A7">
        <w:rPr>
          <w:rFonts w:ascii="Arial" w:hAnsi="Arial" w:cs="Arial"/>
        </w:rPr>
        <w:t>tat et de la municipalité. Le nouveau est celui des sièges des multinationales, des grands hôtels et des grands centres commerciaux. Dans de nombreuses villes du Sud, les grandes multinationales installent leur siège dans les grands hôtels. Ces centres sont des morceaux de ville reliés directement au monde avec leurs systèmes de communications, et autour des modes de consommation directement liés à une fraction de la bourgeoisie mondiale (hauts fonctionnaires internationaux, ambassadeurs, coopérants, consultants, directeurs de multinationales). On y retrouve les métiers liés au tourisme et à l’accès au marché mondial, les services financiers, la prostitution, l’artisanat de luxe, etc… Les grands hôtels commencent à ressembler de plus en plus à des forteresses.</w:t>
      </w:r>
    </w:p>
    <w:p w:rsidR="0016358C" w:rsidRPr="004F74A7" w:rsidRDefault="0016358C"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L’industrie est plutôt développée à l’extérieur des grandes villes, ou dans des zones franches, autour des ports et des aéroports. Les quartiers connaissent une ségrégation spatiale, sociale et ethnique. Puisque le salariat n’est plus l’élément récurrent qui permet le brassage, les formes de cohésion et de pouvoir font monter les communautarismes. Les gens se regroupent, plutôt par région d’origine, et</w:t>
      </w:r>
      <w:r w:rsidR="0016358C" w:rsidRPr="004F74A7">
        <w:rPr>
          <w:rFonts w:ascii="Arial" w:hAnsi="Arial" w:cs="Arial"/>
        </w:rPr>
        <w:t xml:space="preserve"> du fait du</w:t>
      </w:r>
      <w:r w:rsidR="00D900A5">
        <w:rPr>
          <w:rFonts w:ascii="Arial" w:hAnsi="Arial" w:cs="Arial"/>
        </w:rPr>
        <w:t xml:space="preserve"> désinvestissement de l’É</w:t>
      </w:r>
      <w:r w:rsidRPr="004F74A7">
        <w:rPr>
          <w:rFonts w:ascii="Arial" w:hAnsi="Arial" w:cs="Arial"/>
        </w:rPr>
        <w:t xml:space="preserve">tat, s’organisent en comptant sur leurs propres forces. Ces quartiers sont séparés les uns des autres, situés autour des voies rapides et des autoroutes urbaines. Difficile de passer à pied d’un quartier à un autre. Les aires autour de ces autoroutes sont des zones de friche et d’insécurité. Ces quartiers se définissent par leurs différenciations ethniques et sociales : quartier « latino » riche, « latino » moyen, « latino » moyen pauvre, etc. </w:t>
      </w:r>
    </w:p>
    <w:p w:rsidR="0016358C" w:rsidRPr="004F74A7" w:rsidRDefault="0016358C"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 xml:space="preserve">La question du logement est cruciale. Comme le salariat </w:t>
      </w:r>
      <w:r w:rsidR="00524409">
        <w:rPr>
          <w:rFonts w:ascii="Arial" w:hAnsi="Arial" w:cs="Arial"/>
        </w:rPr>
        <w:t>est précarisé</w:t>
      </w:r>
      <w:r w:rsidRPr="004F74A7">
        <w:rPr>
          <w:rFonts w:ascii="Arial" w:hAnsi="Arial" w:cs="Arial"/>
        </w:rPr>
        <w:t>, l’accès au logement devient extrêmement difficile, et comm</w:t>
      </w:r>
      <w:r w:rsidR="00D900A5">
        <w:rPr>
          <w:rFonts w:ascii="Arial" w:hAnsi="Arial" w:cs="Arial"/>
        </w:rPr>
        <w:t>e il y a un désengagement de l’É</w:t>
      </w:r>
      <w:r w:rsidRPr="004F74A7">
        <w:rPr>
          <w:rFonts w:ascii="Arial" w:hAnsi="Arial" w:cs="Arial"/>
        </w:rPr>
        <w:t>tat, le logement social ne permet pas de désengorger la hausse des valeurs foncières. Pour ces deux raisons, il y a une dégradation très importante des conditions de logement. Bidonvilles et quartiers insalubres se développent. Les nouvelles concentrations urbaines ont lieu dans les zones les plus sensibles : sur les rives des fleuves urbains, le long des voies de chemin de fer et des autoroutes, sur les dépôts d’ordures, soit, dans toutes les zones que l’on peut occuper et qui sont en général les plus dangereuses, faisant généralement basculer l’écologie urbaine vers des situations insolubles.</w:t>
      </w:r>
    </w:p>
    <w:p w:rsidR="0016358C" w:rsidRPr="004F74A7" w:rsidRDefault="0016358C"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Le problème de l’extension de la superficie urbaine liée à la pression foncière est considérable. D’une part, un certain nombre de quartiers avec une intégration verticale forte, d’autre part les quartiers périphériques et des banlieues qui sont au contraire sur l’horizontale. Cela entraîne deux types de nuisances : celles liées à la concentration et celles liées à la dispersion.</w:t>
      </w:r>
    </w:p>
    <w:p w:rsidR="001A1164" w:rsidRPr="004F74A7" w:rsidRDefault="001A1164" w:rsidP="004F74A7">
      <w:pPr>
        <w:pStyle w:val="Sansinterligne"/>
        <w:rPr>
          <w:rFonts w:ascii="Arial" w:hAnsi="Arial" w:cs="Arial"/>
        </w:rPr>
      </w:pPr>
    </w:p>
    <w:p w:rsidR="0016358C" w:rsidRPr="004F74A7" w:rsidRDefault="0016358C" w:rsidP="004F74A7">
      <w:pPr>
        <w:pStyle w:val="Sansinterligne"/>
        <w:rPr>
          <w:rFonts w:ascii="Arial" w:hAnsi="Arial" w:cs="Arial"/>
        </w:rPr>
      </w:pPr>
    </w:p>
    <w:p w:rsidR="00D900A5" w:rsidRDefault="00D900A5" w:rsidP="004F74A7">
      <w:pPr>
        <w:pStyle w:val="Sansinterligne"/>
        <w:rPr>
          <w:rFonts w:ascii="Arial" w:hAnsi="Arial" w:cs="Arial"/>
          <w:b/>
        </w:rPr>
      </w:pPr>
    </w:p>
    <w:p w:rsidR="00D900A5" w:rsidRDefault="00D900A5" w:rsidP="004F74A7">
      <w:pPr>
        <w:pStyle w:val="Sansinterligne"/>
        <w:rPr>
          <w:rFonts w:ascii="Arial" w:hAnsi="Arial" w:cs="Arial"/>
          <w:b/>
        </w:rPr>
      </w:pPr>
    </w:p>
    <w:p w:rsidR="00D900A5" w:rsidRDefault="00D900A5" w:rsidP="004F74A7">
      <w:pPr>
        <w:pStyle w:val="Sansinterligne"/>
        <w:rPr>
          <w:rFonts w:ascii="Arial" w:hAnsi="Arial" w:cs="Arial"/>
          <w:b/>
        </w:rPr>
      </w:pPr>
    </w:p>
    <w:p w:rsidR="001A1164" w:rsidRPr="003D30CD" w:rsidRDefault="001A1164" w:rsidP="004F74A7">
      <w:pPr>
        <w:pStyle w:val="Sansinterligne"/>
        <w:rPr>
          <w:rFonts w:ascii="Arial" w:hAnsi="Arial" w:cs="Arial"/>
          <w:b/>
        </w:rPr>
      </w:pPr>
      <w:r w:rsidRPr="003D30CD">
        <w:rPr>
          <w:rFonts w:ascii="Arial" w:hAnsi="Arial" w:cs="Arial"/>
          <w:b/>
        </w:rPr>
        <w:t>La crise d</w:t>
      </w:r>
      <w:r w:rsidR="00524409" w:rsidRPr="003D30CD">
        <w:rPr>
          <w:rFonts w:ascii="Arial" w:hAnsi="Arial" w:cs="Arial"/>
          <w:b/>
        </w:rPr>
        <w:t>e la mondialisation capitaliste</w:t>
      </w:r>
    </w:p>
    <w:p w:rsidR="001A1164" w:rsidRPr="004F74A7" w:rsidRDefault="001A1164" w:rsidP="004F74A7">
      <w:pPr>
        <w:pStyle w:val="Sansinterligne"/>
        <w:rPr>
          <w:rFonts w:ascii="Arial" w:hAnsi="Arial" w:cs="Arial"/>
        </w:rPr>
      </w:pPr>
    </w:p>
    <w:p w:rsidR="001A1164" w:rsidRPr="004F74A7" w:rsidRDefault="00D06686" w:rsidP="004F74A7">
      <w:pPr>
        <w:pStyle w:val="Sansinterligne"/>
        <w:rPr>
          <w:rFonts w:ascii="Arial" w:hAnsi="Arial" w:cs="Arial"/>
        </w:rPr>
      </w:pPr>
      <w:r w:rsidRPr="004F74A7">
        <w:rPr>
          <w:rFonts w:ascii="Arial" w:hAnsi="Arial" w:cs="Arial"/>
        </w:rPr>
        <w:t>D</w:t>
      </w:r>
      <w:r w:rsidR="001A1164" w:rsidRPr="004F74A7">
        <w:rPr>
          <w:rFonts w:ascii="Arial" w:hAnsi="Arial" w:cs="Arial"/>
        </w:rPr>
        <w:t>ès le début, les résistances ont montré les limites de ces politiques</w:t>
      </w:r>
      <w:r w:rsidR="0061270D" w:rsidRPr="004F74A7">
        <w:rPr>
          <w:rFonts w:ascii="Arial" w:hAnsi="Arial" w:cs="Arial"/>
        </w:rPr>
        <w:t>. L</w:t>
      </w:r>
      <w:r w:rsidR="001A1164" w:rsidRPr="004F74A7">
        <w:rPr>
          <w:rFonts w:ascii="Arial" w:hAnsi="Arial" w:cs="Arial"/>
        </w:rPr>
        <w:t>a croissance, réelle dans certains pays, s’est accompagnée d’une montée des inégalités, du développement de la pauvreté et des exclusions. La corruption a pris des proportions gigantesques.</w:t>
      </w:r>
      <w:r w:rsidR="0016358C" w:rsidRPr="004F74A7">
        <w:rPr>
          <w:rFonts w:ascii="Arial" w:hAnsi="Arial" w:cs="Arial"/>
        </w:rPr>
        <w:t xml:space="preserve"> </w:t>
      </w:r>
      <w:r w:rsidR="00D900A5">
        <w:rPr>
          <w:rFonts w:ascii="Arial" w:hAnsi="Arial" w:cs="Arial"/>
        </w:rPr>
        <w:t>L’affaiblissement des É</w:t>
      </w:r>
      <w:r w:rsidR="001A1164" w:rsidRPr="004F74A7">
        <w:rPr>
          <w:rFonts w:ascii="Arial" w:hAnsi="Arial" w:cs="Arial"/>
        </w:rPr>
        <w:t>tats a accru les conflits armés.</w:t>
      </w:r>
      <w:r w:rsidR="0016358C" w:rsidRPr="004F74A7">
        <w:rPr>
          <w:rFonts w:ascii="Arial" w:hAnsi="Arial" w:cs="Arial"/>
        </w:rPr>
        <w:t xml:space="preserve"> </w:t>
      </w:r>
    </w:p>
    <w:p w:rsidR="0016358C" w:rsidRPr="004F74A7" w:rsidRDefault="0016358C" w:rsidP="004F74A7">
      <w:pPr>
        <w:pStyle w:val="Sansinterligne"/>
        <w:rPr>
          <w:rFonts w:ascii="Arial" w:hAnsi="Arial" w:cs="Arial"/>
        </w:rPr>
      </w:pPr>
    </w:p>
    <w:p w:rsidR="00D06686" w:rsidRPr="004F74A7" w:rsidRDefault="001A1164" w:rsidP="004F74A7">
      <w:pPr>
        <w:pStyle w:val="Sansinterligne"/>
        <w:rPr>
          <w:rFonts w:ascii="Arial" w:hAnsi="Arial" w:cs="Arial"/>
        </w:rPr>
      </w:pPr>
      <w:r w:rsidRPr="004F74A7">
        <w:rPr>
          <w:rFonts w:ascii="Arial" w:hAnsi="Arial" w:cs="Arial"/>
        </w:rPr>
        <w:t xml:space="preserve">A la fin des années </w:t>
      </w:r>
      <w:r w:rsidR="00D900A5">
        <w:rPr>
          <w:rFonts w:ascii="Arial" w:hAnsi="Arial" w:cs="Arial"/>
        </w:rPr>
        <w:t>19</w:t>
      </w:r>
      <w:r w:rsidRPr="004F74A7">
        <w:rPr>
          <w:rFonts w:ascii="Arial" w:hAnsi="Arial" w:cs="Arial"/>
        </w:rPr>
        <w:t xml:space="preserve">90, à partir de 1995, </w:t>
      </w:r>
      <w:r w:rsidR="0061270D" w:rsidRPr="004F74A7">
        <w:rPr>
          <w:rFonts w:ascii="Arial" w:hAnsi="Arial" w:cs="Arial"/>
        </w:rPr>
        <w:t>l</w:t>
      </w:r>
      <w:r w:rsidRPr="004F74A7">
        <w:rPr>
          <w:rFonts w:ascii="Arial" w:hAnsi="Arial" w:cs="Arial"/>
        </w:rPr>
        <w:t xml:space="preserve">es crises financières </w:t>
      </w:r>
      <w:r w:rsidR="00D900A5">
        <w:rPr>
          <w:rFonts w:ascii="Arial" w:hAnsi="Arial" w:cs="Arial"/>
        </w:rPr>
        <w:t>en Asie, en Amérique latine et c</w:t>
      </w:r>
      <w:r w:rsidRPr="004F74A7">
        <w:rPr>
          <w:rFonts w:ascii="Arial" w:hAnsi="Arial" w:cs="Arial"/>
        </w:rPr>
        <w:t>entrale, en Russie montrent les limites de la régulation par les marchés financiers. Les luttes sociales contre l</w:t>
      </w:r>
      <w:r w:rsidR="00D900A5">
        <w:rPr>
          <w:rFonts w:ascii="Arial" w:hAnsi="Arial" w:cs="Arial"/>
        </w:rPr>
        <w:t>a précarisation en Europe, aux É</w:t>
      </w:r>
      <w:r w:rsidRPr="004F74A7">
        <w:rPr>
          <w:rFonts w:ascii="Arial" w:hAnsi="Arial" w:cs="Arial"/>
        </w:rPr>
        <w:t xml:space="preserve">tats-Unis, en Corée modifie les équilibres politiques. La convergence des mouvements écologistes, </w:t>
      </w:r>
      <w:r w:rsidR="00900C5C">
        <w:rPr>
          <w:rFonts w:ascii="Arial" w:hAnsi="Arial" w:cs="Arial"/>
        </w:rPr>
        <w:t xml:space="preserve">de femmes, </w:t>
      </w:r>
      <w:r w:rsidRPr="004F74A7">
        <w:rPr>
          <w:rFonts w:ascii="Arial" w:hAnsi="Arial" w:cs="Arial"/>
        </w:rPr>
        <w:t>de consommateurs,</w:t>
      </w:r>
      <w:r w:rsidR="00900C5C">
        <w:rPr>
          <w:rFonts w:ascii="Arial" w:hAnsi="Arial" w:cs="Arial"/>
        </w:rPr>
        <w:t xml:space="preserve"> de paysans,</w:t>
      </w:r>
      <w:r w:rsidRPr="004F74A7">
        <w:rPr>
          <w:rFonts w:ascii="Arial" w:hAnsi="Arial" w:cs="Arial"/>
        </w:rPr>
        <w:t xml:space="preserve"> de</w:t>
      </w:r>
      <w:r w:rsidR="00900C5C">
        <w:rPr>
          <w:rFonts w:ascii="Arial" w:hAnsi="Arial" w:cs="Arial"/>
        </w:rPr>
        <w:t xml:space="preserve"> </w:t>
      </w:r>
      <w:r w:rsidRPr="004F74A7">
        <w:rPr>
          <w:rFonts w:ascii="Arial" w:hAnsi="Arial" w:cs="Arial"/>
        </w:rPr>
        <w:t>travailleurs à Seattle marque une étape dans la remi</w:t>
      </w:r>
      <w:r w:rsidR="00900C5C">
        <w:rPr>
          <w:rFonts w:ascii="Arial" w:hAnsi="Arial" w:cs="Arial"/>
        </w:rPr>
        <w:t>se en cause de la direction néo</w:t>
      </w:r>
      <w:r w:rsidRPr="004F74A7">
        <w:rPr>
          <w:rFonts w:ascii="Arial" w:hAnsi="Arial" w:cs="Arial"/>
        </w:rPr>
        <w:t xml:space="preserve">libérale de la mondialisation. </w:t>
      </w:r>
    </w:p>
    <w:p w:rsidR="0016358C" w:rsidRPr="004F74A7" w:rsidRDefault="0016358C" w:rsidP="004F74A7">
      <w:pPr>
        <w:pStyle w:val="Sansinterligne"/>
        <w:rPr>
          <w:rFonts w:ascii="Arial" w:hAnsi="Arial" w:cs="Arial"/>
        </w:rPr>
      </w:pPr>
    </w:p>
    <w:p w:rsidR="001A1164" w:rsidRPr="004F74A7" w:rsidRDefault="001A1164" w:rsidP="004F74A7">
      <w:pPr>
        <w:pStyle w:val="Sansinterligne"/>
        <w:rPr>
          <w:rFonts w:ascii="Arial" w:hAnsi="Arial" w:cs="Arial"/>
          <w:lang w:bidi="fr-FR"/>
        </w:rPr>
      </w:pPr>
      <w:r w:rsidRPr="004F74A7">
        <w:rPr>
          <w:rFonts w:ascii="Arial" w:hAnsi="Arial" w:cs="Arial"/>
        </w:rPr>
        <w:t>Les contradictions du néolibéralisme ont leur prolongement dans les situations urbaines. La redistribution des richesses a fonctionné des pauvres vers les riches. La pauvreté est toujours liée à la question des inégalités et à celle des discriminations</w:t>
      </w:r>
      <w:r w:rsidR="0061270D" w:rsidRPr="004F74A7">
        <w:rPr>
          <w:rFonts w:ascii="Arial" w:hAnsi="Arial" w:cs="Arial"/>
        </w:rPr>
        <w:t>.</w:t>
      </w:r>
      <w:r w:rsidRPr="004F74A7">
        <w:rPr>
          <w:rFonts w:ascii="Arial" w:hAnsi="Arial" w:cs="Arial"/>
          <w:lang w:bidi="fr-FR"/>
        </w:rPr>
        <w:t xml:space="preserve"> La pauvreté s’écarte des centres villes et de leurs abords ; les pauvres quittent peu leurs lointains quartiers et se dissimulent ou se fondent quand ils viennent « en ville »</w:t>
      </w:r>
      <w:r w:rsidR="0016358C" w:rsidRPr="004F74A7">
        <w:rPr>
          <w:rFonts w:ascii="Arial" w:hAnsi="Arial" w:cs="Arial"/>
          <w:lang w:bidi="fr-FR"/>
        </w:rPr>
        <w:t xml:space="preserve">. </w:t>
      </w:r>
      <w:r w:rsidR="0061270D" w:rsidRPr="004F74A7">
        <w:rPr>
          <w:rFonts w:ascii="Arial" w:hAnsi="Arial" w:cs="Arial"/>
          <w:lang w:bidi="fr-FR"/>
        </w:rPr>
        <w:t>L</w:t>
      </w:r>
      <w:r w:rsidRPr="004F74A7">
        <w:rPr>
          <w:rFonts w:ascii="Arial" w:hAnsi="Arial" w:cs="Arial"/>
          <w:lang w:bidi="fr-FR"/>
        </w:rPr>
        <w:t xml:space="preserve">a deuxième contradiction concerne la question écologique. La prise de conscience  écologique est liée aux catastrophes majeures : Bhopal, Tchernobyl, Seveso, etc. Le débat est ouvert de savoir si on peut, et s’il faudrait, prolonger le modèle productiviste à partir des industries vertes et de la production de technologies environnementales ou s’il faudrait passer à des modèles et à des formes de croissance totalement différentes. Ce débat aura des conséquences considérables sur les politiques urbaines. </w:t>
      </w:r>
    </w:p>
    <w:p w:rsidR="0016358C" w:rsidRPr="004F74A7" w:rsidRDefault="0016358C" w:rsidP="004F74A7">
      <w:pPr>
        <w:pStyle w:val="Sansinterligne"/>
        <w:rPr>
          <w:rFonts w:ascii="Arial" w:hAnsi="Arial" w:cs="Arial"/>
          <w:lang w:bidi="fr-FR"/>
        </w:rPr>
      </w:pPr>
    </w:p>
    <w:p w:rsidR="001A1164" w:rsidRPr="004F74A7" w:rsidRDefault="001A1164" w:rsidP="004F74A7">
      <w:pPr>
        <w:pStyle w:val="Sansinterligne"/>
        <w:rPr>
          <w:rFonts w:ascii="Arial" w:hAnsi="Arial" w:cs="Arial"/>
          <w:lang w:bidi="fr-FR"/>
        </w:rPr>
      </w:pPr>
      <w:r w:rsidRPr="004F74A7">
        <w:rPr>
          <w:rFonts w:ascii="Arial" w:hAnsi="Arial" w:cs="Arial"/>
          <w:lang w:bidi="fr-FR"/>
        </w:rPr>
        <w:t>La troisième contradiction, essentielle, est la question de la guerre. Entre 1 à 2 milliards de personnes dans le monde vivent dans des régions en guerre classique ou en guerre civile, ce qui engendre de graves conséquences. Les guerres urbaines ont pris des formes nouvelles et modifient totalement le cours de la pensée urbaine. On ne planifie pas de la même manière une ville selon que la région est en guerre ou en paix. La quatrième contradiction est celle de la sécurité</w:t>
      </w:r>
      <w:r w:rsidRPr="004F74A7">
        <w:rPr>
          <w:rStyle w:val="Appelnotedebasdep"/>
          <w:rFonts w:ascii="Arial" w:hAnsi="Arial" w:cs="Arial"/>
          <w:bCs/>
          <w:lang w:bidi="fr-FR"/>
        </w:rPr>
        <w:footnoteReference w:id="5"/>
      </w:r>
      <w:r w:rsidRPr="004F74A7">
        <w:rPr>
          <w:rFonts w:ascii="Arial" w:hAnsi="Arial" w:cs="Arial"/>
          <w:lang w:bidi="fr-FR"/>
        </w:rPr>
        <w:t>. L’insécurité augmente dans les villes. Insécurités sociale, de l’emploi et du logement ; insécurité écologique ; insécurité civique liée aux conflits et aux rapports à la violence. La réponse à cette insécurité est devenue un des facteurs essentiels de la gestion urbaine. Elle prend la forme d’une idéologie sécuritaire</w:t>
      </w:r>
      <w:r w:rsidR="0061270D" w:rsidRPr="004F74A7">
        <w:rPr>
          <w:rFonts w:ascii="Arial" w:hAnsi="Arial" w:cs="Arial"/>
          <w:lang w:bidi="fr-FR"/>
        </w:rPr>
        <w:t xml:space="preserve"> et </w:t>
      </w:r>
      <w:r w:rsidRPr="004F74A7">
        <w:rPr>
          <w:rFonts w:ascii="Arial" w:hAnsi="Arial" w:cs="Arial"/>
          <w:lang w:bidi="fr-FR"/>
        </w:rPr>
        <w:t>de « la tolérance zéro »</w:t>
      </w:r>
      <w:r w:rsidR="0061270D" w:rsidRPr="004F74A7">
        <w:rPr>
          <w:rFonts w:ascii="Arial" w:hAnsi="Arial" w:cs="Arial"/>
          <w:lang w:bidi="fr-FR"/>
        </w:rPr>
        <w:t xml:space="preserve">. </w:t>
      </w:r>
      <w:r w:rsidRPr="004F74A7">
        <w:rPr>
          <w:rFonts w:ascii="Arial" w:hAnsi="Arial" w:cs="Arial"/>
          <w:lang w:bidi="fr-FR"/>
        </w:rPr>
        <w:t xml:space="preserve"> Elle accompagne la montée en puissance d’idées extrêmement dangereuses comme celles qui avancent que les inégalités sociales seraient liées aux inégalités génétiques ou encore que l’insécurité commence avec l’incivilité, ainsi que l’avait popularisé le maire de New-York. </w:t>
      </w:r>
    </w:p>
    <w:p w:rsidR="0016358C" w:rsidRDefault="0016358C" w:rsidP="004F74A7">
      <w:pPr>
        <w:pStyle w:val="Sansinterligne"/>
        <w:rPr>
          <w:rFonts w:ascii="Arial" w:hAnsi="Arial" w:cs="Arial"/>
        </w:rPr>
      </w:pPr>
    </w:p>
    <w:p w:rsidR="00E16A27" w:rsidRPr="001D095B" w:rsidRDefault="009A6392" w:rsidP="004F74A7">
      <w:pPr>
        <w:pStyle w:val="Sansinterligne"/>
        <w:rPr>
          <w:rFonts w:ascii="Arial" w:hAnsi="Arial" w:cs="Arial"/>
        </w:rPr>
      </w:pPr>
      <w:r w:rsidRPr="003D30CD">
        <w:rPr>
          <w:rFonts w:ascii="Arial" w:hAnsi="Arial" w:cs="Arial"/>
        </w:rPr>
        <w:lastRenderedPageBreak/>
        <w:t xml:space="preserve">La crise urbaine combine les différentes dimensions de la crise structurelle. La question du logement, de la ville et de l’espace est présente dans chacune de ces dimensions. La crise financière éclate avec les </w:t>
      </w:r>
      <w:proofErr w:type="spellStart"/>
      <w:r w:rsidRPr="003D30CD">
        <w:rPr>
          <w:rFonts w:ascii="Arial" w:hAnsi="Arial" w:cs="Arial"/>
        </w:rPr>
        <w:t>subprimes</w:t>
      </w:r>
      <w:proofErr w:type="spellEnd"/>
      <w:r w:rsidRPr="003D30CD">
        <w:rPr>
          <w:rFonts w:ascii="Arial" w:hAnsi="Arial" w:cs="Arial"/>
        </w:rPr>
        <w:t xml:space="preserve"> et l’explosion de la bulle immobilière. Elle n’est pas terminée. Des quartiers entiers des villes américaines sont bombardés par l’endettement. En Espagne, une vague de suicides accompagne les expulsions. La gestion des villes est confrontée à la ségrégation spatiale et sociale. La crise urbaine consolide et exacerbe cette ségrégation et la rend insupportable. Elle prolonge le long mouvement de conquête urbaine par les classes aisées qui a chassé les pauvres des centres villes et des espaces urbanisés qualifiés. Elle la traduit dans la fragmentation de l’espace et sa polarisation par la place des couches dominantes et leur vision de l’espace urbain. L’idéologie sécuritaire marque la gouvernance urbaine et se traduit dans la montée des discriminations, de la xénophobie et du racisme. La crise urbaine fragilise et précarise les couches populaires ; elle remet en cause les droits des citoyens. Elle concrétise la crise structurelle dans la vie quotidienne des habitants.</w:t>
      </w:r>
    </w:p>
    <w:p w:rsidR="00E16A27" w:rsidRPr="001D095B" w:rsidRDefault="00E16A27" w:rsidP="004F74A7">
      <w:pPr>
        <w:pStyle w:val="Sansinterligne"/>
        <w:rPr>
          <w:rFonts w:ascii="Arial" w:hAnsi="Arial" w:cs="Arial"/>
        </w:rPr>
      </w:pPr>
    </w:p>
    <w:p w:rsidR="009A6392" w:rsidRPr="001D095B" w:rsidRDefault="009A6392" w:rsidP="004F74A7">
      <w:pPr>
        <w:pStyle w:val="Sansinterligne"/>
        <w:rPr>
          <w:rFonts w:ascii="Arial" w:hAnsi="Arial" w:cs="Arial"/>
        </w:rPr>
      </w:pPr>
    </w:p>
    <w:p w:rsidR="009A6392" w:rsidRPr="003D30CD" w:rsidRDefault="009A6392" w:rsidP="004F74A7">
      <w:pPr>
        <w:pStyle w:val="Sansinterligne"/>
        <w:rPr>
          <w:rFonts w:ascii="Arial" w:hAnsi="Arial" w:cs="Arial"/>
          <w:b/>
        </w:rPr>
      </w:pPr>
      <w:r w:rsidRPr="003D30CD">
        <w:rPr>
          <w:rFonts w:ascii="Arial" w:hAnsi="Arial" w:cs="Arial"/>
          <w:b/>
        </w:rPr>
        <w:t>Les mouvements sociaux urbains</w:t>
      </w:r>
    </w:p>
    <w:p w:rsidR="009A6392" w:rsidRPr="004F74A7" w:rsidRDefault="009A6392" w:rsidP="004F74A7">
      <w:pPr>
        <w:pStyle w:val="Sansinterligne"/>
        <w:rPr>
          <w:rFonts w:ascii="Arial" w:hAnsi="Arial" w:cs="Arial"/>
        </w:rPr>
      </w:pPr>
    </w:p>
    <w:p w:rsidR="001A1164" w:rsidRPr="004F74A7" w:rsidRDefault="009A6392" w:rsidP="004F74A7">
      <w:pPr>
        <w:pStyle w:val="Sansinterligne"/>
        <w:rPr>
          <w:rFonts w:ascii="Arial" w:hAnsi="Arial" w:cs="Arial"/>
        </w:rPr>
      </w:pPr>
      <w:r>
        <w:rPr>
          <w:rFonts w:ascii="Arial" w:hAnsi="Arial" w:cs="Arial"/>
        </w:rPr>
        <w:t xml:space="preserve">Les </w:t>
      </w:r>
      <w:r w:rsidR="001A1164" w:rsidRPr="004F74A7">
        <w:rPr>
          <w:rFonts w:ascii="Arial" w:hAnsi="Arial" w:cs="Arial"/>
        </w:rPr>
        <w:t>débats</w:t>
      </w:r>
      <w:r>
        <w:rPr>
          <w:rFonts w:ascii="Arial" w:hAnsi="Arial" w:cs="Arial"/>
        </w:rPr>
        <w:t xml:space="preserve"> sur la crise urbaine</w:t>
      </w:r>
      <w:r w:rsidR="001A1164" w:rsidRPr="004F74A7">
        <w:rPr>
          <w:rFonts w:ascii="Arial" w:hAnsi="Arial" w:cs="Arial"/>
        </w:rPr>
        <w:t xml:space="preserve"> trouvent leur écho dans le champ des politiques urbaines. Habitat II à Istanbul a fait émerger de nouvelles propositions. Parmi les idées en gestation, citons : le développement durable, le droit au logement, la pluralité dans les approches foncières, le financement de l’urbanisation, les modalités de la gestion urbaine, l’importance des associations, la reconnaissance des municipalités comme acteurs stratégiques. De nouvelles possibilités existent pour la définition des politiques urbaines. Elles dépendent en grande partie de l’importance des mouvements sociaux urbains.</w:t>
      </w:r>
    </w:p>
    <w:p w:rsidR="001A1164" w:rsidRPr="004F74A7" w:rsidRDefault="001A1164" w:rsidP="004F74A7">
      <w:pPr>
        <w:pStyle w:val="Sansinterligne"/>
        <w:rPr>
          <w:rFonts w:ascii="Arial" w:hAnsi="Arial" w:cs="Arial"/>
        </w:rPr>
      </w:pPr>
    </w:p>
    <w:p w:rsidR="001A1164" w:rsidRPr="004F74A7" w:rsidRDefault="001A1164" w:rsidP="004F74A7">
      <w:pPr>
        <w:pStyle w:val="Sansinterligne"/>
        <w:rPr>
          <w:rFonts w:ascii="Arial" w:hAnsi="Arial" w:cs="Arial"/>
        </w:rPr>
      </w:pPr>
      <w:r w:rsidRPr="004F74A7">
        <w:rPr>
          <w:rFonts w:ascii="Arial" w:hAnsi="Arial" w:cs="Arial"/>
        </w:rPr>
        <w:t xml:space="preserve">L’espace des acteurs de la transformation </w:t>
      </w:r>
      <w:r w:rsidR="00B911D4">
        <w:rPr>
          <w:rFonts w:ascii="Arial" w:hAnsi="Arial" w:cs="Arial"/>
        </w:rPr>
        <w:t>urbaine se réorganise. Entre l'É</w:t>
      </w:r>
      <w:r w:rsidRPr="004F74A7">
        <w:rPr>
          <w:rFonts w:ascii="Arial" w:hAnsi="Arial" w:cs="Arial"/>
        </w:rPr>
        <w:t>tat, contesté mais toujours présent, et les habitants, considérés suivant le cas comme des sujets, des clients, des consommateurs, des usagers ou des citoyens, d'autres intervenants cherchent leur place. Les municipalités gagnent en autonomie ; elles relient le local et le territoire ; elles affirment leur représentativité en tant qu’institutions locales et de proximité. Les associations s'affichent comme la forme organisée de la société civile ; elles rappellent les intérêts des habitants et l'exigence de leur participation dans tout processus démocratique. Les entreprises s’imposent à l’espace public ; elles rappellent l'importance de la production et s’approprient le monopole de la « bonne gouvernance » ; elles portent la rationalité de la gestion des réseaux et des services ; elles correspondent à plusieurs logiques comme le montrent les nouvelles formes d’acteurs de l’économie sociale et solidaire.</w:t>
      </w:r>
    </w:p>
    <w:p w:rsidR="0016358C" w:rsidRPr="004F74A7" w:rsidRDefault="0016358C" w:rsidP="004F74A7">
      <w:pPr>
        <w:pStyle w:val="Sansinterligne"/>
        <w:rPr>
          <w:rFonts w:ascii="Arial" w:hAnsi="Arial" w:cs="Arial"/>
        </w:rPr>
      </w:pPr>
    </w:p>
    <w:p w:rsidR="00900C5C" w:rsidRDefault="00900C5C" w:rsidP="004F74A7">
      <w:pPr>
        <w:pStyle w:val="Sansinterligne"/>
        <w:rPr>
          <w:rFonts w:ascii="Arial" w:hAnsi="Arial" w:cs="Arial"/>
        </w:rPr>
      </w:pPr>
      <w:r>
        <w:rPr>
          <w:rFonts w:ascii="Arial" w:hAnsi="Arial" w:cs="Arial"/>
        </w:rPr>
        <w:t xml:space="preserve">Les mouvements sociaux urbains s’imposent comme nouveaux acteurs de la transformation urbaine. </w:t>
      </w:r>
      <w:r w:rsidR="001A1164" w:rsidRPr="004F74A7">
        <w:rPr>
          <w:rFonts w:ascii="Arial" w:hAnsi="Arial" w:cs="Arial"/>
        </w:rPr>
        <w:t>Pour résister et améliorer leur situation, les habitants s’organisent pour lutter (syndicats, associations de locataires...),  pour expérimenter et agir (associations de solidarité, d’insertion, de développement),  pour accéder au pouvoir (partis, associations citoyennes). Cette situation n’est pas nouvelle et n’est pas propre aux mouvements urbains. Les mouvements sociaux urbains sont de plus en plus importants et sont en mutation. Ils combinent les revendications des droits dans les villes et des droits à la ville.</w:t>
      </w:r>
      <w:r w:rsidR="00257265" w:rsidRPr="004F74A7">
        <w:rPr>
          <w:rFonts w:ascii="Arial" w:hAnsi="Arial" w:cs="Arial"/>
        </w:rPr>
        <w:t xml:space="preserve"> </w:t>
      </w:r>
      <w:r w:rsidR="001A1164" w:rsidRPr="004F74A7">
        <w:rPr>
          <w:rFonts w:ascii="Arial" w:hAnsi="Arial" w:cs="Arial"/>
        </w:rPr>
        <w:t xml:space="preserve">Les mouvements de luttes sont porteurs de pratiques nouvelles. Les habitants de certains quartiers parviennent, à la suite de </w:t>
      </w:r>
      <w:r w:rsidR="001A1164" w:rsidRPr="004F74A7">
        <w:rPr>
          <w:rFonts w:ascii="Arial" w:hAnsi="Arial" w:cs="Arial"/>
        </w:rPr>
        <w:lastRenderedPageBreak/>
        <w:t xml:space="preserve">luttes et de négociations, à imposer leur sécurité foncière et à éviter d’être déplacés. La sécurité foncière ouvre toujours une phase d’amélioration urbaine interne au quartier, donnant un rôle important aux associations et à des prises en charge de l’aménagement du logement et du quartier par des formes d’autoproduction des habitants. </w:t>
      </w:r>
    </w:p>
    <w:p w:rsidR="00900C5C" w:rsidRDefault="00900C5C" w:rsidP="004F74A7">
      <w:pPr>
        <w:pStyle w:val="Sansinterligne"/>
        <w:rPr>
          <w:rFonts w:ascii="Arial" w:hAnsi="Arial" w:cs="Arial"/>
        </w:rPr>
      </w:pPr>
    </w:p>
    <w:p w:rsidR="00900C5C" w:rsidRPr="004F74A7" w:rsidRDefault="00900C5C" w:rsidP="00900C5C">
      <w:pPr>
        <w:pStyle w:val="Sansinterligne"/>
        <w:rPr>
          <w:rFonts w:ascii="Arial" w:hAnsi="Arial" w:cs="Arial"/>
        </w:rPr>
      </w:pPr>
      <w:r w:rsidRPr="004F74A7">
        <w:rPr>
          <w:rFonts w:ascii="Arial" w:hAnsi="Arial" w:cs="Arial"/>
        </w:rPr>
        <w:t>Le soulèvement populaire dans les banlieues françaises</w:t>
      </w:r>
      <w:r w:rsidR="00524409">
        <w:rPr>
          <w:rFonts w:ascii="Arial" w:hAnsi="Arial" w:cs="Arial"/>
        </w:rPr>
        <w:t xml:space="preserve">, en 2005, </w:t>
      </w:r>
      <w:r w:rsidRPr="004F74A7">
        <w:rPr>
          <w:rFonts w:ascii="Arial" w:hAnsi="Arial" w:cs="Arial"/>
        </w:rPr>
        <w:t xml:space="preserve"> remet sur le devant de la scène l’importance des luttes urbaines. Cette révolte retrouve quelques caractéristiques des révoltes récurrentes depuis celles de Los Angeles, dès les années </w:t>
      </w:r>
      <w:r w:rsidR="00B911D4">
        <w:rPr>
          <w:rFonts w:ascii="Arial" w:hAnsi="Arial" w:cs="Arial"/>
        </w:rPr>
        <w:t>19</w:t>
      </w:r>
      <w:r w:rsidRPr="004F74A7">
        <w:rPr>
          <w:rFonts w:ascii="Arial" w:hAnsi="Arial" w:cs="Arial"/>
        </w:rPr>
        <w:t xml:space="preserve">80, puis celles de Birmingham dans les années </w:t>
      </w:r>
      <w:r w:rsidR="00B911D4">
        <w:rPr>
          <w:rFonts w:ascii="Arial" w:hAnsi="Arial" w:cs="Arial"/>
        </w:rPr>
        <w:t>1990</w:t>
      </w:r>
      <w:r w:rsidR="00524409">
        <w:rPr>
          <w:rFonts w:ascii="Arial" w:hAnsi="Arial" w:cs="Arial"/>
        </w:rPr>
        <w:t xml:space="preserve"> jusqu’à celles de Montréal-Nord en 2008</w:t>
      </w:r>
      <w:r w:rsidR="003630AB">
        <w:rPr>
          <w:rFonts w:ascii="Arial" w:hAnsi="Arial" w:cs="Arial"/>
        </w:rPr>
        <w:t>.</w:t>
      </w:r>
      <w:r w:rsidRPr="004F74A7">
        <w:rPr>
          <w:rFonts w:ascii="Arial" w:hAnsi="Arial" w:cs="Arial"/>
        </w:rPr>
        <w:t xml:space="preserve"> Elles illustrent les conséquences </w:t>
      </w:r>
      <w:r>
        <w:rPr>
          <w:rFonts w:ascii="Arial" w:hAnsi="Arial" w:cs="Arial"/>
        </w:rPr>
        <w:t>des politiques néo</w:t>
      </w:r>
      <w:r w:rsidRPr="004F74A7">
        <w:rPr>
          <w:rFonts w:ascii="Arial" w:hAnsi="Arial" w:cs="Arial"/>
        </w:rPr>
        <w:t xml:space="preserve">libérales en matière de chômage et de pauvreté, de l’interaction entre inégalités, discriminations et racisme. Elles renvoient aussi à l’explosion des contradictions Nord-Sud dans les villes européennes. </w:t>
      </w:r>
    </w:p>
    <w:p w:rsidR="00900C5C" w:rsidRPr="004F74A7" w:rsidRDefault="00900C5C" w:rsidP="00900C5C">
      <w:pPr>
        <w:pStyle w:val="Sansinterligne"/>
        <w:rPr>
          <w:rFonts w:ascii="Arial" w:hAnsi="Arial" w:cs="Arial"/>
        </w:rPr>
      </w:pPr>
    </w:p>
    <w:p w:rsidR="0016358C" w:rsidRDefault="001A1164" w:rsidP="004F74A7">
      <w:pPr>
        <w:pStyle w:val="Sansinterligne"/>
        <w:rPr>
          <w:rFonts w:ascii="Arial" w:hAnsi="Arial" w:cs="Arial"/>
        </w:rPr>
      </w:pPr>
      <w:r w:rsidRPr="004F74A7">
        <w:rPr>
          <w:rFonts w:ascii="Arial" w:hAnsi="Arial" w:cs="Arial"/>
        </w:rPr>
        <w:t>On voit aussi apparaître, dans ces nouveaux quartiers, des nouvelles formes de démocratie locale qui se prolonge notamment par l’accession de ceux qui ont mené la lutte à des responsabilités municipales.</w:t>
      </w:r>
      <w:r w:rsidR="0016358C" w:rsidRPr="004F74A7">
        <w:rPr>
          <w:rFonts w:ascii="Arial" w:hAnsi="Arial" w:cs="Arial"/>
        </w:rPr>
        <w:t xml:space="preserve"> </w:t>
      </w:r>
      <w:r w:rsidRPr="004F74A7">
        <w:rPr>
          <w:rFonts w:ascii="Arial" w:hAnsi="Arial" w:cs="Arial"/>
        </w:rPr>
        <w:t>Les mouvements sociaux urbains sont porteurs de nouveaux projets de transformation sociale. Ils se renouvellent à partir de leur participation au mouvement altermondialiste caractérisé par la convergence des mouvements sociaux et citoyens autour d’une orientation commune, celle de l’accès pour tous aux droits fondamentaux, à la paix et à la démocratie.</w:t>
      </w:r>
      <w:r w:rsidR="0016358C" w:rsidRPr="004F74A7">
        <w:rPr>
          <w:rFonts w:ascii="Arial" w:hAnsi="Arial" w:cs="Arial"/>
        </w:rPr>
        <w:t xml:space="preserve"> </w:t>
      </w:r>
    </w:p>
    <w:p w:rsidR="00B911D4" w:rsidRDefault="00B911D4" w:rsidP="004F74A7">
      <w:pPr>
        <w:pStyle w:val="Sansinterligne"/>
        <w:rPr>
          <w:rFonts w:ascii="Arial" w:hAnsi="Arial" w:cs="Arial"/>
        </w:rPr>
      </w:pPr>
    </w:p>
    <w:p w:rsidR="0016358C" w:rsidRPr="004F74A7" w:rsidRDefault="0016358C" w:rsidP="004F74A7">
      <w:pPr>
        <w:pStyle w:val="Sansinterligne"/>
        <w:rPr>
          <w:rFonts w:ascii="Arial" w:hAnsi="Arial" w:cs="Arial"/>
        </w:rPr>
      </w:pPr>
    </w:p>
    <w:p w:rsidR="00410694" w:rsidRPr="004F74A7" w:rsidRDefault="00410694" w:rsidP="004F74A7">
      <w:pPr>
        <w:pStyle w:val="Sansinterligne"/>
        <w:rPr>
          <w:rFonts w:ascii="Arial" w:hAnsi="Arial" w:cs="Arial"/>
        </w:rPr>
      </w:pPr>
    </w:p>
    <w:p w:rsidR="001A1164" w:rsidRPr="004F74A7" w:rsidRDefault="001A1164" w:rsidP="004F74A7">
      <w:pPr>
        <w:pStyle w:val="Sansinterligne"/>
        <w:rPr>
          <w:rFonts w:ascii="Arial" w:hAnsi="Arial" w:cs="Arial"/>
          <w:b/>
        </w:rPr>
      </w:pPr>
      <w:r w:rsidRPr="004F74A7">
        <w:rPr>
          <w:rFonts w:ascii="Arial" w:hAnsi="Arial" w:cs="Arial"/>
          <w:b/>
        </w:rPr>
        <w:t>La Crise et les Politiques Urbaines</w:t>
      </w:r>
    </w:p>
    <w:p w:rsidR="001A1164" w:rsidRPr="004F74A7" w:rsidRDefault="001A1164" w:rsidP="004F74A7">
      <w:pPr>
        <w:pStyle w:val="Sansinterligne"/>
        <w:rPr>
          <w:rFonts w:ascii="Arial" w:hAnsi="Arial" w:cs="Arial"/>
        </w:rPr>
      </w:pPr>
    </w:p>
    <w:p w:rsidR="006E7B23" w:rsidRPr="004F74A7" w:rsidRDefault="007C7781" w:rsidP="004F74A7">
      <w:pPr>
        <w:pStyle w:val="Sansinterligne"/>
        <w:rPr>
          <w:rFonts w:ascii="Arial" w:hAnsi="Arial" w:cs="Arial"/>
        </w:rPr>
      </w:pPr>
      <w:r w:rsidRPr="004F74A7">
        <w:rPr>
          <w:rFonts w:ascii="Arial" w:hAnsi="Arial" w:cs="Arial"/>
        </w:rPr>
        <w:t>L</w:t>
      </w:r>
      <w:r w:rsidR="001A1164" w:rsidRPr="004F74A7">
        <w:rPr>
          <w:rFonts w:ascii="Arial" w:hAnsi="Arial" w:cs="Arial"/>
        </w:rPr>
        <w:t>e débat stratégique concerne le rapport entre la situation actuelle, et son urgence, et la transformation sociale, et ses objectifs à long terme. Dans le cas des politiques urbaines</w:t>
      </w:r>
      <w:r w:rsidRPr="004F74A7">
        <w:rPr>
          <w:rFonts w:ascii="Arial" w:hAnsi="Arial" w:cs="Arial"/>
        </w:rPr>
        <w:t xml:space="preserve"> l</w:t>
      </w:r>
      <w:r w:rsidR="001A1164" w:rsidRPr="004F74A7">
        <w:rPr>
          <w:rFonts w:ascii="Arial" w:hAnsi="Arial" w:cs="Arial"/>
        </w:rPr>
        <w:t>a réponse immédiate consiste à investir dans les villes pour sauvegarder les habitants, lutter contre la pauvreté et défendre les libertés. La réponse à long terme consiste à définir le futur des métropoles et les nouvelles politiques urbaines.</w:t>
      </w:r>
      <w:r w:rsidR="006E7B23" w:rsidRPr="004F74A7">
        <w:rPr>
          <w:rFonts w:ascii="Arial" w:hAnsi="Arial" w:cs="Arial"/>
        </w:rPr>
        <w:t xml:space="preserve"> Il faut pour cela revenir à la confrontation entre trois </w:t>
      </w:r>
      <w:r w:rsidR="00911C63">
        <w:rPr>
          <w:rFonts w:ascii="Arial" w:hAnsi="Arial" w:cs="Arial"/>
        </w:rPr>
        <w:t xml:space="preserve">horizons possibles, </w:t>
      </w:r>
      <w:r w:rsidR="006E7B23" w:rsidRPr="004F74A7">
        <w:rPr>
          <w:rFonts w:ascii="Arial" w:hAnsi="Arial" w:cs="Arial"/>
        </w:rPr>
        <w:t xml:space="preserve">entre trois visions du monde. </w:t>
      </w:r>
    </w:p>
    <w:p w:rsidR="00915401" w:rsidRDefault="00915401" w:rsidP="004F74A7">
      <w:pPr>
        <w:pStyle w:val="Sansinterligne"/>
        <w:rPr>
          <w:rFonts w:ascii="Arial" w:hAnsi="Arial" w:cs="Arial"/>
        </w:rPr>
      </w:pPr>
    </w:p>
    <w:p w:rsidR="006E7B23" w:rsidRPr="004F74A7" w:rsidRDefault="006E7B23" w:rsidP="004F74A7">
      <w:pPr>
        <w:pStyle w:val="Sansinterligne"/>
        <w:rPr>
          <w:rFonts w:ascii="Arial" w:hAnsi="Arial" w:cs="Arial"/>
        </w:rPr>
      </w:pPr>
      <w:r w:rsidRPr="004F74A7">
        <w:rPr>
          <w:rFonts w:ascii="Arial" w:hAnsi="Arial" w:cs="Arial"/>
        </w:rPr>
        <w:t>La première sortie de crise est centrée sur la vision de l’ « économie verte » défendue par la position officielle de la Conférence de Rio+20 que les mouvements sociaux et citoyens contestent totalement. Dans cette vision, la sortie de la crise passe par le « marché illimité » nécessaire à la croissance. Elle propose d’élargir le marché mondial, qualifié de marché vert, par la financiarisation de la Nature, la marchandisation du vivant et la généralisation des privatisations. C’est une extension d’un capitalisme dérégulé qui conduit à la catastrophe. Elle se concrétise par l’élimination de toute référence aux droits fondamentaux qui pourrait affaiblir la prééminence des marchés. Les politiques urbaines correspondantes sont dans le prolongement du modèle de l’ajustement structurel et de la ville libérale-mondiale accentuées par les réponses violentes aux résistances populaires.</w:t>
      </w:r>
      <w:r w:rsidR="00F41463" w:rsidRPr="004F74A7">
        <w:rPr>
          <w:rFonts w:ascii="Arial" w:hAnsi="Arial" w:cs="Arial"/>
        </w:rPr>
        <w:t xml:space="preserve"> Les profits gigantesques concentrés dans les marchés de capitaux nourriront les blanchiments et la narco-architecture.</w:t>
      </w:r>
    </w:p>
    <w:p w:rsidR="006E7B23" w:rsidRPr="004F74A7" w:rsidRDefault="006E7B23" w:rsidP="004F74A7">
      <w:pPr>
        <w:pStyle w:val="Sansinterligne"/>
        <w:rPr>
          <w:rFonts w:ascii="Arial" w:hAnsi="Arial" w:cs="Arial"/>
        </w:rPr>
      </w:pPr>
    </w:p>
    <w:p w:rsidR="006E7B23" w:rsidRPr="004F74A7" w:rsidRDefault="006E7B23" w:rsidP="004F74A7">
      <w:pPr>
        <w:pStyle w:val="Sansinterligne"/>
        <w:rPr>
          <w:rFonts w:ascii="Arial" w:hAnsi="Arial" w:cs="Arial"/>
        </w:rPr>
      </w:pPr>
      <w:r w:rsidRPr="004F74A7">
        <w:rPr>
          <w:rFonts w:ascii="Arial" w:hAnsi="Arial" w:cs="Arial"/>
        </w:rPr>
        <w:lastRenderedPageBreak/>
        <w:t>La deuxième conception est celle du Green New Deal, défendue par Joseph Stiglitz</w:t>
      </w:r>
      <w:r w:rsidR="00915401">
        <w:rPr>
          <w:rFonts w:ascii="Arial" w:hAnsi="Arial" w:cs="Arial"/>
        </w:rPr>
        <w:t xml:space="preserve">, </w:t>
      </w:r>
      <w:proofErr w:type="spellStart"/>
      <w:r w:rsidR="00915401">
        <w:rPr>
          <w:rFonts w:ascii="Arial" w:hAnsi="Arial" w:cs="Arial"/>
        </w:rPr>
        <w:t>Amartya</w:t>
      </w:r>
      <w:proofErr w:type="spellEnd"/>
      <w:r w:rsidR="00915401">
        <w:rPr>
          <w:rFonts w:ascii="Arial" w:hAnsi="Arial" w:cs="Arial"/>
        </w:rPr>
        <w:t xml:space="preserve"> Sen, </w:t>
      </w:r>
      <w:r w:rsidRPr="004F74A7">
        <w:rPr>
          <w:rFonts w:ascii="Arial" w:hAnsi="Arial" w:cs="Arial"/>
        </w:rPr>
        <w:t xml:space="preserve">Paul </w:t>
      </w:r>
      <w:proofErr w:type="spellStart"/>
      <w:r w:rsidRPr="004F74A7">
        <w:rPr>
          <w:rFonts w:ascii="Arial" w:hAnsi="Arial" w:cs="Arial"/>
        </w:rPr>
        <w:t>Krugman</w:t>
      </w:r>
      <w:proofErr w:type="spellEnd"/>
      <w:r w:rsidR="00915401">
        <w:rPr>
          <w:rFonts w:ascii="Arial" w:hAnsi="Arial" w:cs="Arial"/>
        </w:rPr>
        <w:t xml:space="preserve"> et d’autres</w:t>
      </w:r>
      <w:r w:rsidRPr="004F74A7">
        <w:rPr>
          <w:rFonts w:ascii="Arial" w:hAnsi="Arial" w:cs="Arial"/>
        </w:rPr>
        <w:t>. C’est un réaménagement en profondeur du capitalisme qui inclut une régulation publique et une redistribution des revenus. Elle est peu audible car elle implique un affrontement avec la logique dominante, celle du marché mondial des capitaux, qui refuse les références keynésiennes et qui n’est pas prêt à accepter qu’une quelconque inflation vienne diminuer les profits. La situation nous rappelle que le New Deal, adopté en 1933, n’a été appliqué av</w:t>
      </w:r>
      <w:r w:rsidR="00161579">
        <w:rPr>
          <w:rFonts w:ascii="Arial" w:hAnsi="Arial" w:cs="Arial"/>
        </w:rPr>
        <w:t>ec succès qu’en 1945, après la Deuxième G</w:t>
      </w:r>
      <w:r w:rsidRPr="004F74A7">
        <w:rPr>
          <w:rFonts w:ascii="Arial" w:hAnsi="Arial" w:cs="Arial"/>
        </w:rPr>
        <w:t>uerre mondiale</w:t>
      </w:r>
      <w:r w:rsidR="00F41463" w:rsidRPr="004F74A7">
        <w:rPr>
          <w:rFonts w:ascii="Arial" w:hAnsi="Arial" w:cs="Arial"/>
        </w:rPr>
        <w:t xml:space="preserve">. Les politiques urbaines correspondant à cette issue de la crise renoueront avec certaines des politiques de la période fordiste et néolibérale. Elles pourraient aller plus loin dans la mesure où les tenants de la modernisation sociale devraient s’appuyer sur les couches populaires et seraient plus à l’écoute des mouvements sociaux urbains. Elles trouveraient leurs limites dans la contradiction entre le productivisme du capitalisme vert et les contraintes de l’écosystème planétaire. </w:t>
      </w:r>
      <w:r w:rsidRPr="004F74A7">
        <w:rPr>
          <w:rFonts w:ascii="Arial" w:hAnsi="Arial" w:cs="Arial"/>
        </w:rPr>
        <w:t xml:space="preserve"> </w:t>
      </w:r>
    </w:p>
    <w:p w:rsidR="006E7B23" w:rsidRPr="004F74A7" w:rsidRDefault="006E7B23" w:rsidP="004F74A7">
      <w:pPr>
        <w:pStyle w:val="Sansinterligne"/>
        <w:rPr>
          <w:rFonts w:ascii="Arial" w:hAnsi="Arial" w:cs="Arial"/>
        </w:rPr>
      </w:pPr>
    </w:p>
    <w:p w:rsidR="00A14241" w:rsidRPr="003D30CD" w:rsidRDefault="006E7B23" w:rsidP="00A14241">
      <w:pPr>
        <w:pStyle w:val="Sansinterligne"/>
        <w:rPr>
          <w:rFonts w:ascii="Arial" w:hAnsi="Arial" w:cs="Arial"/>
        </w:rPr>
      </w:pPr>
      <w:r w:rsidRPr="004F74A7">
        <w:rPr>
          <w:rFonts w:ascii="Arial" w:hAnsi="Arial" w:cs="Arial"/>
        </w:rPr>
        <w:t xml:space="preserve">La troisième conception est celle des mouvements </w:t>
      </w:r>
      <w:r w:rsidR="00915401">
        <w:rPr>
          <w:rFonts w:ascii="Arial" w:hAnsi="Arial" w:cs="Arial"/>
        </w:rPr>
        <w:t xml:space="preserve">qui étaient </w:t>
      </w:r>
      <w:r w:rsidRPr="004F74A7">
        <w:rPr>
          <w:rFonts w:ascii="Arial" w:hAnsi="Arial" w:cs="Arial"/>
        </w:rPr>
        <w:t xml:space="preserve">présents </w:t>
      </w:r>
      <w:r w:rsidR="008526C6">
        <w:rPr>
          <w:rFonts w:ascii="Arial" w:hAnsi="Arial" w:cs="Arial"/>
        </w:rPr>
        <w:t xml:space="preserve">au </w:t>
      </w:r>
      <w:r w:rsidRPr="004F74A7">
        <w:rPr>
          <w:rFonts w:ascii="Arial" w:hAnsi="Arial" w:cs="Arial"/>
        </w:rPr>
        <w:t>Sommet des peuples</w:t>
      </w:r>
      <w:r w:rsidR="00915401">
        <w:rPr>
          <w:rFonts w:ascii="Arial" w:hAnsi="Arial" w:cs="Arial"/>
        </w:rPr>
        <w:t xml:space="preserve"> à Rio</w:t>
      </w:r>
      <w:r w:rsidR="008526C6">
        <w:rPr>
          <w:rFonts w:ascii="Arial" w:hAnsi="Arial" w:cs="Arial"/>
        </w:rPr>
        <w:t>, tenu en réponse à la Conférence des Nations Unies « Rio+20 »</w:t>
      </w:r>
      <w:r w:rsidRPr="004F74A7">
        <w:rPr>
          <w:rFonts w:ascii="Arial" w:hAnsi="Arial" w:cs="Arial"/>
        </w:rPr>
        <w:t xml:space="preserve">. </w:t>
      </w:r>
      <w:r w:rsidR="00A14241" w:rsidRPr="003D30CD">
        <w:rPr>
          <w:rFonts w:ascii="Arial" w:hAnsi="Arial" w:cs="Arial"/>
        </w:rPr>
        <w:t xml:space="preserve">Les mouvements sociaux ne sont pas indifférents aux améliorations en termes d’emploi et de pouvoir d’achat que pourrait apporter le Green New Deal. Mais ils constatent l’impossibilité de les concrétiser dans les rapports de forces actuels. Ils considèrent que la croissance productiviste correspondant à un capitalisme, même régulé, n’échappe pas aux limites de l’écosystème planétaire et n’est pas viable. </w:t>
      </w:r>
    </w:p>
    <w:p w:rsidR="008526C6" w:rsidRPr="001D095B" w:rsidRDefault="008526C6" w:rsidP="004F74A7">
      <w:pPr>
        <w:pStyle w:val="Sansinterligne"/>
        <w:rPr>
          <w:rFonts w:ascii="Arial" w:hAnsi="Arial" w:cs="Arial"/>
        </w:rPr>
      </w:pPr>
    </w:p>
    <w:p w:rsidR="006E7B23" w:rsidRPr="004F74A7" w:rsidRDefault="00A14241" w:rsidP="004F74A7">
      <w:pPr>
        <w:pStyle w:val="Sansinterligne"/>
        <w:rPr>
          <w:rFonts w:ascii="Arial" w:hAnsi="Arial" w:cs="Arial"/>
        </w:rPr>
      </w:pPr>
      <w:r>
        <w:rPr>
          <w:rFonts w:ascii="Arial" w:hAnsi="Arial" w:cs="Arial"/>
        </w:rPr>
        <w:t>Ils</w:t>
      </w:r>
      <w:r w:rsidR="006E7B23" w:rsidRPr="004F74A7">
        <w:rPr>
          <w:rFonts w:ascii="Arial" w:hAnsi="Arial" w:cs="Arial"/>
        </w:rPr>
        <w:t xml:space="preserve"> préconise</w:t>
      </w:r>
      <w:r>
        <w:rPr>
          <w:rFonts w:ascii="Arial" w:hAnsi="Arial" w:cs="Arial"/>
        </w:rPr>
        <w:t>nt</w:t>
      </w:r>
      <w:r w:rsidR="006E7B23" w:rsidRPr="004F74A7">
        <w:rPr>
          <w:rFonts w:ascii="Arial" w:hAnsi="Arial" w:cs="Arial"/>
        </w:rPr>
        <w:t xml:space="preserve"> une rupture, celle de la transition sociale, écologique et démocratique. </w:t>
      </w:r>
      <w:r>
        <w:rPr>
          <w:rFonts w:ascii="Arial" w:hAnsi="Arial" w:cs="Arial"/>
        </w:rPr>
        <w:t>Ils</w:t>
      </w:r>
      <w:r w:rsidR="006E7B23" w:rsidRPr="004F74A7">
        <w:rPr>
          <w:rFonts w:ascii="Arial" w:hAnsi="Arial" w:cs="Arial"/>
        </w:rPr>
        <w:t xml:space="preserve"> met</w:t>
      </w:r>
      <w:r>
        <w:rPr>
          <w:rFonts w:ascii="Arial" w:hAnsi="Arial" w:cs="Arial"/>
        </w:rPr>
        <w:t>tent</w:t>
      </w:r>
      <w:r w:rsidR="006E7B23" w:rsidRPr="004F74A7">
        <w:rPr>
          <w:rFonts w:ascii="Arial" w:hAnsi="Arial" w:cs="Arial"/>
        </w:rPr>
        <w:t xml:space="preserve"> en avant de nouvelles manières de produire et de consommer. Il s’agit de fonder l’organisation des sociétés et du monde sur l’accès aux droits pour tous et l’égalité des droits. Elle préconise les biens communs et les nouvelles formes de propriété, le contrôle de la finance, le </w:t>
      </w:r>
      <w:proofErr w:type="spellStart"/>
      <w:r w:rsidR="006E7B23" w:rsidRPr="00710BB8">
        <w:rPr>
          <w:rFonts w:ascii="Arial" w:hAnsi="Arial" w:cs="Arial"/>
          <w:i/>
        </w:rPr>
        <w:t>buen-vivir</w:t>
      </w:r>
      <w:proofErr w:type="spellEnd"/>
      <w:r w:rsidR="006E7B23" w:rsidRPr="004F74A7">
        <w:rPr>
          <w:rFonts w:ascii="Arial" w:hAnsi="Arial" w:cs="Arial"/>
        </w:rPr>
        <w:t xml:space="preserve"> et la prospérité sans croissance, la réinvention de la démocratie, les responsabilités communes et différenciées, les services publics fondés sur les droits. Cette rupture est engagée dès aujourd’hui à travers les résistances et les pratiques concrètes d’émancipation qui, du niveau local au niveau global, </w:t>
      </w:r>
      <w:r w:rsidR="00031436">
        <w:rPr>
          <w:rFonts w:ascii="Arial" w:hAnsi="Arial" w:cs="Arial"/>
        </w:rPr>
        <w:t xml:space="preserve">préparent </w:t>
      </w:r>
      <w:r w:rsidR="006E7B23" w:rsidRPr="004F74A7">
        <w:rPr>
          <w:rFonts w:ascii="Arial" w:hAnsi="Arial" w:cs="Arial"/>
        </w:rPr>
        <w:t>les alternatives.</w:t>
      </w:r>
      <w:r w:rsidR="00F41463" w:rsidRPr="004F74A7">
        <w:rPr>
          <w:rFonts w:ascii="Arial" w:hAnsi="Arial" w:cs="Arial"/>
        </w:rPr>
        <w:t xml:space="preserve"> Les politiques urbaines de cette issue à la crise sont à inventer. Elles sont </w:t>
      </w:r>
      <w:r w:rsidR="00F41463" w:rsidRPr="003D30CD">
        <w:rPr>
          <w:rFonts w:ascii="Arial" w:hAnsi="Arial" w:cs="Arial"/>
        </w:rPr>
        <w:t>préfigurées</w:t>
      </w:r>
      <w:r w:rsidR="00F41463" w:rsidRPr="004F74A7">
        <w:rPr>
          <w:rFonts w:ascii="Arial" w:hAnsi="Arial" w:cs="Arial"/>
        </w:rPr>
        <w:t xml:space="preserve"> par les recherches d’alternatives au niveau des mouvements et de certaines autorités locales. </w:t>
      </w:r>
    </w:p>
    <w:p w:rsidR="006E7B23" w:rsidRPr="004F74A7" w:rsidRDefault="006E7B23" w:rsidP="004F74A7">
      <w:pPr>
        <w:pStyle w:val="Sansinterligne"/>
        <w:rPr>
          <w:rFonts w:ascii="Arial" w:hAnsi="Arial" w:cs="Arial"/>
        </w:rPr>
      </w:pPr>
    </w:p>
    <w:p w:rsidR="006E7B23" w:rsidRPr="006E7B23" w:rsidRDefault="004F74A7" w:rsidP="004F74A7">
      <w:pPr>
        <w:pStyle w:val="Sansinterligne"/>
      </w:pPr>
      <w:r w:rsidRPr="004F74A7">
        <w:rPr>
          <w:rFonts w:ascii="Arial" w:hAnsi="Arial" w:cs="Arial"/>
        </w:rPr>
        <w:t>L</w:t>
      </w:r>
      <w:r w:rsidR="00C17A8F" w:rsidRPr="004F74A7">
        <w:rPr>
          <w:rFonts w:ascii="Arial" w:hAnsi="Arial" w:cs="Arial"/>
        </w:rPr>
        <w:t xml:space="preserve">es politiques urbaines </w:t>
      </w:r>
      <w:r w:rsidRPr="004F74A7">
        <w:rPr>
          <w:rFonts w:ascii="Arial" w:hAnsi="Arial" w:cs="Arial"/>
        </w:rPr>
        <w:t xml:space="preserve">spécifiques </w:t>
      </w:r>
      <w:r w:rsidR="00C17A8F" w:rsidRPr="004F74A7">
        <w:rPr>
          <w:rFonts w:ascii="Arial" w:hAnsi="Arial" w:cs="Arial"/>
        </w:rPr>
        <w:t>seront</w:t>
      </w:r>
      <w:r w:rsidRPr="004F74A7">
        <w:rPr>
          <w:rFonts w:ascii="Arial" w:hAnsi="Arial" w:cs="Arial"/>
        </w:rPr>
        <w:t>,</w:t>
      </w:r>
      <w:r w:rsidR="00C17A8F" w:rsidRPr="004F74A7">
        <w:rPr>
          <w:rFonts w:ascii="Arial" w:hAnsi="Arial" w:cs="Arial"/>
        </w:rPr>
        <w:t xml:space="preserve"> </w:t>
      </w:r>
      <w:r w:rsidRPr="004F74A7">
        <w:rPr>
          <w:rFonts w:ascii="Arial" w:hAnsi="Arial" w:cs="Arial"/>
        </w:rPr>
        <w:t xml:space="preserve">suivant les cas, </w:t>
      </w:r>
      <w:r w:rsidR="00C17A8F" w:rsidRPr="004F74A7">
        <w:rPr>
          <w:rFonts w:ascii="Arial" w:hAnsi="Arial" w:cs="Arial"/>
        </w:rPr>
        <w:t xml:space="preserve">une articulation des trois modèles de référence, le modèle de la </w:t>
      </w:r>
      <w:r w:rsidRPr="004F74A7">
        <w:rPr>
          <w:rFonts w:ascii="Arial" w:hAnsi="Arial" w:cs="Arial"/>
        </w:rPr>
        <w:t>financiarisation accentuée, cel</w:t>
      </w:r>
      <w:r w:rsidR="00C17A8F" w:rsidRPr="004F74A7">
        <w:rPr>
          <w:rFonts w:ascii="Arial" w:hAnsi="Arial" w:cs="Arial"/>
        </w:rPr>
        <w:t>ui de</w:t>
      </w:r>
      <w:r w:rsidRPr="004F74A7">
        <w:rPr>
          <w:rFonts w:ascii="Arial" w:hAnsi="Arial" w:cs="Arial"/>
        </w:rPr>
        <w:t xml:space="preserve"> la régulation du green</w:t>
      </w:r>
      <w:r w:rsidR="00C17A8F" w:rsidRPr="004F74A7">
        <w:rPr>
          <w:rFonts w:ascii="Arial" w:hAnsi="Arial" w:cs="Arial"/>
        </w:rPr>
        <w:t xml:space="preserve"> new</w:t>
      </w:r>
      <w:r w:rsidRPr="004F74A7">
        <w:rPr>
          <w:rFonts w:ascii="Arial" w:hAnsi="Arial" w:cs="Arial"/>
        </w:rPr>
        <w:t xml:space="preserve"> deal, celui de la transition écologiques, sociale et démocratique. Pour les mouvements sociaux et citoyens, il s’agit de s’unir largement contre la financiarisation et, sans négliger les améliorations portées par une régulation et une modernisation sociale, celle du green new deal, de poursuivre par les pratiques, l’élaboration et les mobilisations la nécessité d’une rupture vers un autre monde possible.</w:t>
      </w:r>
      <w:r w:rsidR="00C17A8F">
        <w:t xml:space="preserve"> </w:t>
      </w:r>
    </w:p>
    <w:p w:rsidR="006E7B23" w:rsidRPr="00592D0A" w:rsidRDefault="006E7B23" w:rsidP="00592D0A">
      <w:pPr>
        <w:pStyle w:val="Sansinterligne"/>
        <w:rPr>
          <w:rFonts w:ascii="Arial" w:hAnsi="Arial" w:cs="Arial"/>
        </w:rPr>
      </w:pPr>
    </w:p>
    <w:p w:rsidR="00592D0A" w:rsidRPr="00592D0A" w:rsidRDefault="00915401" w:rsidP="00592D0A">
      <w:pPr>
        <w:pStyle w:val="Sansinterligne"/>
        <w:rPr>
          <w:rFonts w:ascii="Arial" w:hAnsi="Arial" w:cs="Arial"/>
        </w:rPr>
      </w:pPr>
      <w:r>
        <w:rPr>
          <w:rFonts w:ascii="Arial" w:hAnsi="Arial" w:cs="Arial"/>
        </w:rPr>
        <w:t xml:space="preserve">Dans ce contexte général, les politiques européennes ont une spécificité. </w:t>
      </w:r>
      <w:r w:rsidR="00592D0A" w:rsidRPr="00592D0A">
        <w:rPr>
          <w:rFonts w:ascii="Arial" w:hAnsi="Arial" w:cs="Arial"/>
        </w:rPr>
        <w:t xml:space="preserve">L’Europe est </w:t>
      </w:r>
      <w:r>
        <w:rPr>
          <w:rFonts w:ascii="Arial" w:hAnsi="Arial" w:cs="Arial"/>
        </w:rPr>
        <w:t xml:space="preserve">aujourd’hui un des </w:t>
      </w:r>
      <w:r w:rsidR="00592D0A" w:rsidRPr="00592D0A">
        <w:rPr>
          <w:rFonts w:ascii="Arial" w:hAnsi="Arial" w:cs="Arial"/>
        </w:rPr>
        <w:t>maillon</w:t>
      </w:r>
      <w:r>
        <w:rPr>
          <w:rFonts w:ascii="Arial" w:hAnsi="Arial" w:cs="Arial"/>
        </w:rPr>
        <w:t>s</w:t>
      </w:r>
      <w:r w:rsidR="00592D0A" w:rsidRPr="00592D0A">
        <w:rPr>
          <w:rFonts w:ascii="Arial" w:hAnsi="Arial" w:cs="Arial"/>
        </w:rPr>
        <w:t xml:space="preserve"> faible</w:t>
      </w:r>
      <w:r>
        <w:rPr>
          <w:rFonts w:ascii="Arial" w:hAnsi="Arial" w:cs="Arial"/>
        </w:rPr>
        <w:t>s</w:t>
      </w:r>
      <w:r w:rsidR="00592D0A" w:rsidRPr="00592D0A">
        <w:rPr>
          <w:rFonts w:ascii="Arial" w:hAnsi="Arial" w:cs="Arial"/>
        </w:rPr>
        <w:t xml:space="preserve"> dans la crise.</w:t>
      </w:r>
      <w:r>
        <w:rPr>
          <w:rFonts w:ascii="Arial" w:hAnsi="Arial" w:cs="Arial"/>
        </w:rPr>
        <w:t xml:space="preserve"> </w:t>
      </w:r>
      <w:r w:rsidR="00592D0A" w:rsidRPr="00592D0A">
        <w:rPr>
          <w:rFonts w:ascii="Arial" w:hAnsi="Arial" w:cs="Arial"/>
        </w:rPr>
        <w:t>C’est là que se combine</w:t>
      </w:r>
      <w:r>
        <w:rPr>
          <w:rFonts w:ascii="Arial" w:hAnsi="Arial" w:cs="Arial"/>
        </w:rPr>
        <w:t>nt</w:t>
      </w:r>
      <w:r w:rsidR="00592D0A" w:rsidRPr="00592D0A">
        <w:rPr>
          <w:rFonts w:ascii="Arial" w:hAnsi="Arial" w:cs="Arial"/>
        </w:rPr>
        <w:t xml:space="preserve"> la crise économique et la crise géopolitique</w:t>
      </w:r>
      <w:r>
        <w:rPr>
          <w:rFonts w:ascii="Arial" w:hAnsi="Arial" w:cs="Arial"/>
        </w:rPr>
        <w:t xml:space="preserve">. </w:t>
      </w:r>
      <w:r w:rsidR="00592D0A" w:rsidRPr="00592D0A">
        <w:rPr>
          <w:rFonts w:ascii="Arial" w:hAnsi="Arial" w:cs="Arial"/>
        </w:rPr>
        <w:t>Au niveau économique, l’affrontement entre les marchés financiers</w:t>
      </w:r>
      <w:r>
        <w:rPr>
          <w:rFonts w:ascii="Arial" w:hAnsi="Arial" w:cs="Arial"/>
        </w:rPr>
        <w:t>,</w:t>
      </w:r>
      <w:r w:rsidR="00592D0A" w:rsidRPr="00592D0A">
        <w:rPr>
          <w:rFonts w:ascii="Arial" w:hAnsi="Arial" w:cs="Arial"/>
        </w:rPr>
        <w:t xml:space="preserve"> qui veulent garder leurs privilèges</w:t>
      </w:r>
      <w:r>
        <w:rPr>
          <w:rFonts w:ascii="Arial" w:hAnsi="Arial" w:cs="Arial"/>
        </w:rPr>
        <w:t>,</w:t>
      </w:r>
      <w:r w:rsidR="00592D0A" w:rsidRPr="00592D0A">
        <w:rPr>
          <w:rFonts w:ascii="Arial" w:hAnsi="Arial" w:cs="Arial"/>
        </w:rPr>
        <w:t xml:space="preserve"> et les résistances populaires contre les plans d’austérité</w:t>
      </w:r>
      <w:r>
        <w:rPr>
          <w:rFonts w:ascii="Arial" w:hAnsi="Arial" w:cs="Arial"/>
        </w:rPr>
        <w:t xml:space="preserve"> prend des formes exacerbées. C’est là que se joue l’affrontement entre les marchés financiers et les mouvements sociaux et </w:t>
      </w:r>
      <w:r>
        <w:rPr>
          <w:rFonts w:ascii="Arial" w:hAnsi="Arial" w:cs="Arial"/>
        </w:rPr>
        <w:lastRenderedPageBreak/>
        <w:t xml:space="preserve">citoyens. Au niveau géopolitique, l’Europe est au centre de la crise de l’hégémonie occidentale. </w:t>
      </w:r>
      <w:r w:rsidRPr="00592D0A">
        <w:rPr>
          <w:rFonts w:ascii="Arial" w:hAnsi="Arial" w:cs="Arial"/>
        </w:rPr>
        <w:t>L’Europe n’est pas plus pauvre, mais elle est en passe d’être déclassée.</w:t>
      </w:r>
      <w:r>
        <w:rPr>
          <w:rFonts w:ascii="Arial" w:hAnsi="Arial" w:cs="Arial"/>
        </w:rPr>
        <w:t xml:space="preserve"> Ce qui</w:t>
      </w:r>
      <w:r w:rsidR="00592D0A" w:rsidRPr="00592D0A">
        <w:rPr>
          <w:rFonts w:ascii="Arial" w:hAnsi="Arial" w:cs="Arial"/>
        </w:rPr>
        <w:t xml:space="preserve"> se t</w:t>
      </w:r>
      <w:r>
        <w:rPr>
          <w:rFonts w:ascii="Arial" w:hAnsi="Arial" w:cs="Arial"/>
        </w:rPr>
        <w:t>raduit par une crise symbolique et un désenchantement. C</w:t>
      </w:r>
      <w:r w:rsidR="00592D0A" w:rsidRPr="00592D0A">
        <w:rPr>
          <w:rFonts w:ascii="Arial" w:hAnsi="Arial" w:cs="Arial"/>
        </w:rPr>
        <w:t>omment</w:t>
      </w:r>
      <w:r w:rsidR="003F7778">
        <w:rPr>
          <w:rFonts w:ascii="Arial" w:hAnsi="Arial" w:cs="Arial"/>
        </w:rPr>
        <w:t xml:space="preserve"> en effet</w:t>
      </w:r>
      <w:r w:rsidR="00592D0A" w:rsidRPr="00592D0A">
        <w:rPr>
          <w:rFonts w:ascii="Arial" w:hAnsi="Arial" w:cs="Arial"/>
        </w:rPr>
        <w:t xml:space="preserve"> penser son identité quand on sait qu’on ne sera plus au centre du monde</w:t>
      </w:r>
      <w:r w:rsidR="003F7778">
        <w:rPr>
          <w:rFonts w:ascii="Arial" w:hAnsi="Arial" w:cs="Arial"/>
        </w:rPr>
        <w:t>.</w:t>
      </w:r>
    </w:p>
    <w:p w:rsidR="003F7778" w:rsidRDefault="003F7778" w:rsidP="003F7778">
      <w:pPr>
        <w:pStyle w:val="Sansinterligne"/>
        <w:rPr>
          <w:rFonts w:ascii="Arial" w:hAnsi="Arial" w:cs="Arial"/>
        </w:rPr>
      </w:pPr>
    </w:p>
    <w:p w:rsidR="006E7B23" w:rsidRPr="00592D0A" w:rsidRDefault="003F7778" w:rsidP="00592D0A">
      <w:pPr>
        <w:pStyle w:val="Sansinterligne"/>
        <w:rPr>
          <w:rFonts w:ascii="Arial" w:hAnsi="Arial" w:cs="Arial"/>
        </w:rPr>
      </w:pPr>
      <w:r>
        <w:rPr>
          <w:rFonts w:ascii="Arial" w:hAnsi="Arial" w:cs="Arial"/>
        </w:rPr>
        <w:t xml:space="preserve">Une des réponses s’exprime dans les crispations identitaires, xénophobes et racistes. Elle renvoie aux politiques de développement et urbaines du néo-conservatisme. Mais cette issue n’est pas fatale. </w:t>
      </w:r>
      <w:proofErr w:type="spellStart"/>
      <w:r>
        <w:rPr>
          <w:rFonts w:ascii="Arial" w:hAnsi="Arial" w:cs="Arial"/>
        </w:rPr>
        <w:t>Rappelons nous</w:t>
      </w:r>
      <w:proofErr w:type="spellEnd"/>
      <w:r>
        <w:rPr>
          <w:rFonts w:ascii="Arial" w:hAnsi="Arial" w:cs="Arial"/>
        </w:rPr>
        <w:t xml:space="preserve">, comme le disait </w:t>
      </w:r>
      <w:proofErr w:type="spellStart"/>
      <w:r>
        <w:rPr>
          <w:rFonts w:ascii="Arial" w:hAnsi="Arial" w:cs="Arial"/>
        </w:rPr>
        <w:t>Höderlin</w:t>
      </w:r>
      <w:proofErr w:type="spellEnd"/>
      <w:r>
        <w:rPr>
          <w:rFonts w:ascii="Arial" w:hAnsi="Arial" w:cs="Arial"/>
        </w:rPr>
        <w:t>, que « l</w:t>
      </w:r>
      <w:r w:rsidRPr="00592D0A">
        <w:rPr>
          <w:rFonts w:ascii="Arial" w:hAnsi="Arial" w:cs="Arial"/>
        </w:rPr>
        <w:t>à où croît le danger, croît aussi ce qui sauve</w:t>
      </w:r>
      <w:r>
        <w:rPr>
          <w:rFonts w:ascii="Arial" w:hAnsi="Arial" w:cs="Arial"/>
        </w:rPr>
        <w:t xml:space="preserve"> ». Une autre réponse consiste à accepter </w:t>
      </w:r>
      <w:r w:rsidRPr="00592D0A">
        <w:rPr>
          <w:rFonts w:ascii="Arial" w:hAnsi="Arial" w:cs="Arial"/>
        </w:rPr>
        <w:t>de penser un autre monde</w:t>
      </w:r>
      <w:r>
        <w:rPr>
          <w:rFonts w:ascii="Arial" w:hAnsi="Arial" w:cs="Arial"/>
        </w:rPr>
        <w:t>,</w:t>
      </w:r>
      <w:r w:rsidRPr="00592D0A">
        <w:rPr>
          <w:rFonts w:ascii="Arial" w:hAnsi="Arial" w:cs="Arial"/>
        </w:rPr>
        <w:t xml:space="preserve"> </w:t>
      </w:r>
      <w:r w:rsidR="00592D0A" w:rsidRPr="00592D0A">
        <w:rPr>
          <w:rFonts w:ascii="Arial" w:hAnsi="Arial" w:cs="Arial"/>
        </w:rPr>
        <w:t xml:space="preserve">de </w:t>
      </w:r>
      <w:r>
        <w:rPr>
          <w:rFonts w:ascii="Arial" w:hAnsi="Arial" w:cs="Arial"/>
        </w:rPr>
        <w:t>participer au changement du</w:t>
      </w:r>
      <w:r w:rsidR="00592D0A" w:rsidRPr="00592D0A">
        <w:rPr>
          <w:rFonts w:ascii="Arial" w:hAnsi="Arial" w:cs="Arial"/>
        </w:rPr>
        <w:t xml:space="preserve"> monde. </w:t>
      </w:r>
      <w:r>
        <w:rPr>
          <w:rFonts w:ascii="Arial" w:hAnsi="Arial" w:cs="Arial"/>
        </w:rPr>
        <w:t>L’</w:t>
      </w:r>
      <w:r w:rsidR="00592D0A" w:rsidRPr="00592D0A">
        <w:rPr>
          <w:rFonts w:ascii="Arial" w:hAnsi="Arial" w:cs="Arial"/>
        </w:rPr>
        <w:t xml:space="preserve">Europe </w:t>
      </w:r>
      <w:r>
        <w:rPr>
          <w:rFonts w:ascii="Arial" w:hAnsi="Arial" w:cs="Arial"/>
        </w:rPr>
        <w:t xml:space="preserve">peut contribuer à </w:t>
      </w:r>
      <w:r w:rsidR="00592D0A" w:rsidRPr="00592D0A">
        <w:rPr>
          <w:rFonts w:ascii="Arial" w:hAnsi="Arial" w:cs="Arial"/>
        </w:rPr>
        <w:t>inventer d</w:t>
      </w:r>
      <w:r>
        <w:rPr>
          <w:rFonts w:ascii="Arial" w:hAnsi="Arial" w:cs="Arial"/>
        </w:rPr>
        <w:t>e nouvelles politiques urbaines par l</w:t>
      </w:r>
      <w:r w:rsidR="00592D0A" w:rsidRPr="00592D0A">
        <w:rPr>
          <w:rFonts w:ascii="Arial" w:hAnsi="Arial" w:cs="Arial"/>
        </w:rPr>
        <w:t>a réinvention de la démocratie</w:t>
      </w:r>
      <w:r>
        <w:rPr>
          <w:rFonts w:ascii="Arial" w:hAnsi="Arial" w:cs="Arial"/>
        </w:rPr>
        <w:t xml:space="preserve"> et la garantie des libertés individuelles et collectives</w:t>
      </w:r>
      <w:r w:rsidR="00592D0A" w:rsidRPr="00592D0A">
        <w:rPr>
          <w:rFonts w:ascii="Arial" w:hAnsi="Arial" w:cs="Arial"/>
        </w:rPr>
        <w:t>,</w:t>
      </w:r>
      <w:r w:rsidR="003544FE" w:rsidRPr="00592D0A">
        <w:rPr>
          <w:rFonts w:ascii="Arial" w:hAnsi="Arial" w:cs="Arial"/>
        </w:rPr>
        <w:t xml:space="preserve"> l’accès aux droits pour tous,</w:t>
      </w:r>
      <w:r w:rsidR="00592D0A" w:rsidRPr="00592D0A">
        <w:rPr>
          <w:rFonts w:ascii="Arial" w:hAnsi="Arial" w:cs="Arial"/>
        </w:rPr>
        <w:t xml:space="preserve"> la passion de l’égalité </w:t>
      </w:r>
      <w:r>
        <w:rPr>
          <w:rFonts w:ascii="Arial" w:hAnsi="Arial" w:cs="Arial"/>
        </w:rPr>
        <w:t xml:space="preserve">en </w:t>
      </w:r>
      <w:r w:rsidR="00592D0A" w:rsidRPr="00592D0A">
        <w:rPr>
          <w:rFonts w:ascii="Arial" w:hAnsi="Arial" w:cs="Arial"/>
        </w:rPr>
        <w:t xml:space="preserve">Europe et </w:t>
      </w:r>
      <w:r>
        <w:rPr>
          <w:rFonts w:ascii="Arial" w:hAnsi="Arial" w:cs="Arial"/>
        </w:rPr>
        <w:t>dans</w:t>
      </w:r>
      <w:r w:rsidR="00592D0A" w:rsidRPr="00592D0A">
        <w:rPr>
          <w:rFonts w:ascii="Arial" w:hAnsi="Arial" w:cs="Arial"/>
        </w:rPr>
        <w:t xml:space="preserve"> le monde, l’invention d’une nouvelle modernité, celle de nouveaux rapports entre l’espèce humaine et la Nature.</w:t>
      </w:r>
    </w:p>
    <w:p w:rsidR="00592D0A" w:rsidRPr="00592D0A" w:rsidRDefault="00592D0A" w:rsidP="00592D0A">
      <w:pPr>
        <w:pStyle w:val="Sansinterligne"/>
        <w:rPr>
          <w:rFonts w:ascii="Arial" w:hAnsi="Arial" w:cs="Arial"/>
        </w:rPr>
      </w:pPr>
    </w:p>
    <w:p w:rsidR="006E7B23" w:rsidRDefault="006E7B23" w:rsidP="00592D0A">
      <w:pPr>
        <w:pStyle w:val="Sansinterligne"/>
        <w:rPr>
          <w:rFonts w:ascii="Arial" w:hAnsi="Arial" w:cs="Arial"/>
        </w:rPr>
      </w:pPr>
    </w:p>
    <w:p w:rsidR="0068213B" w:rsidRPr="003D30CD" w:rsidRDefault="0068213B" w:rsidP="00592D0A">
      <w:pPr>
        <w:pStyle w:val="Sansinterligne"/>
        <w:rPr>
          <w:rFonts w:ascii="Arial" w:hAnsi="Arial" w:cs="Arial"/>
          <w:b/>
        </w:rPr>
      </w:pPr>
      <w:r w:rsidRPr="003D30CD">
        <w:rPr>
          <w:rFonts w:ascii="Arial" w:hAnsi="Arial" w:cs="Arial"/>
          <w:b/>
        </w:rPr>
        <w:t>L</w:t>
      </w:r>
      <w:r>
        <w:rPr>
          <w:rFonts w:ascii="Arial" w:hAnsi="Arial" w:cs="Arial"/>
          <w:b/>
        </w:rPr>
        <w:t>’émergence d</w:t>
      </w:r>
      <w:r w:rsidRPr="003D30CD">
        <w:rPr>
          <w:rFonts w:ascii="Arial" w:hAnsi="Arial" w:cs="Arial"/>
          <w:b/>
        </w:rPr>
        <w:t>es politiques urbaines alternatives</w:t>
      </w:r>
    </w:p>
    <w:p w:rsidR="0068213B" w:rsidRDefault="0068213B" w:rsidP="00592D0A">
      <w:pPr>
        <w:pStyle w:val="Sansinterligne"/>
        <w:rPr>
          <w:rFonts w:ascii="Arial" w:hAnsi="Arial" w:cs="Arial"/>
        </w:rPr>
      </w:pPr>
    </w:p>
    <w:p w:rsidR="0068213B" w:rsidRDefault="0068213B" w:rsidP="0068213B">
      <w:pPr>
        <w:jc w:val="both"/>
        <w:rPr>
          <w:rFonts w:ascii="Arial" w:hAnsi="Arial" w:cs="Arial"/>
          <w:szCs w:val="23"/>
        </w:rPr>
      </w:pPr>
      <w:r>
        <w:rPr>
          <w:rFonts w:ascii="Arial" w:hAnsi="Arial" w:cs="Arial"/>
          <w:bCs/>
        </w:rPr>
        <w:t xml:space="preserve">Les politiques urbaines alternatives mettent en évidence </w:t>
      </w:r>
      <w:r>
        <w:rPr>
          <w:rFonts w:ascii="Arial" w:hAnsi="Arial" w:cs="Arial"/>
          <w:szCs w:val="23"/>
        </w:rPr>
        <w:t xml:space="preserve">l’alliance stratégique entre les mouvements sociaux et les collectivités locales, entre ce que l’on appellera pour simplifier la société civile et les institutions locales. Dans la nouvelle période, l’émergence des associations et des collectivités locales renforce le pouvoir citoyen. </w:t>
      </w:r>
    </w:p>
    <w:p w:rsidR="0068213B" w:rsidRDefault="0068213B" w:rsidP="0068213B">
      <w:pPr>
        <w:jc w:val="both"/>
        <w:rPr>
          <w:rFonts w:ascii="Arial" w:hAnsi="Arial" w:cs="Arial"/>
        </w:rPr>
      </w:pPr>
    </w:p>
    <w:p w:rsidR="0068213B" w:rsidRDefault="0068213B" w:rsidP="0068213B">
      <w:pPr>
        <w:jc w:val="both"/>
        <w:rPr>
          <w:rFonts w:ascii="Arial" w:hAnsi="Arial" w:cs="Arial"/>
        </w:rPr>
      </w:pPr>
      <w:r>
        <w:rPr>
          <w:rFonts w:ascii="Arial" w:hAnsi="Arial" w:cs="Arial"/>
        </w:rPr>
        <w:t>Au cours des dernières années, un nombre considérable de démarches et d’outils concrétisent les orientations alternatives. Ils font l’objet de nombreux réseaux d’échanges d’expérience. Citons parmi eux, avec entre parenthèses, des villes dont nous avons suivi l’expérience :</w:t>
      </w:r>
    </w:p>
    <w:p w:rsidR="0068213B" w:rsidRDefault="0068213B" w:rsidP="0068213B">
      <w:pPr>
        <w:jc w:val="both"/>
        <w:rPr>
          <w:rFonts w:ascii="Arial" w:hAnsi="Arial" w:cs="Arial"/>
        </w:rPr>
      </w:pPr>
      <w:r>
        <w:rPr>
          <w:rFonts w:ascii="Arial" w:hAnsi="Arial" w:cs="Arial"/>
        </w:rPr>
        <w:t xml:space="preserve">Les agendas 21, les budgets participatifs (Porto </w:t>
      </w:r>
      <w:proofErr w:type="spellStart"/>
      <w:r>
        <w:rPr>
          <w:rFonts w:ascii="Arial" w:hAnsi="Arial" w:cs="Arial"/>
        </w:rPr>
        <w:t>Alegre</w:t>
      </w:r>
      <w:proofErr w:type="spellEnd"/>
      <w:r>
        <w:rPr>
          <w:rFonts w:ascii="Arial" w:hAnsi="Arial" w:cs="Arial"/>
        </w:rPr>
        <w:t xml:space="preserve">, Brésil), la planification d’insertion sociale (Barcelone, Espagne), </w:t>
      </w:r>
      <w:proofErr w:type="spellStart"/>
      <w:r>
        <w:rPr>
          <w:rFonts w:ascii="Arial" w:hAnsi="Arial" w:cs="Arial"/>
        </w:rPr>
        <w:t>Ecoloc</w:t>
      </w:r>
      <w:proofErr w:type="spellEnd"/>
      <w:r>
        <w:rPr>
          <w:rFonts w:ascii="Arial" w:hAnsi="Arial" w:cs="Arial"/>
        </w:rPr>
        <w:t xml:space="preserve">, modèle d’économie locale (Programme de développement municipal, vingt municipalités africaines), les « consultas </w:t>
      </w:r>
      <w:proofErr w:type="spellStart"/>
      <w:r>
        <w:rPr>
          <w:rFonts w:ascii="Arial" w:hAnsi="Arial" w:cs="Arial"/>
        </w:rPr>
        <w:t>urbanas</w:t>
      </w:r>
      <w:proofErr w:type="spellEnd"/>
      <w:r>
        <w:rPr>
          <w:rFonts w:ascii="Arial" w:hAnsi="Arial" w:cs="Arial"/>
        </w:rPr>
        <w:t> » (Programme de Gestion Urbaine Amérique Latine, plus de quarante municipalités en Amérique Latine), les fiscalités locales liées à des cadastres simplifiés (Parakou, Bénin), la citoyenneté de résidence, l’éducation populaire culturelle et linguistique (</w:t>
      </w:r>
      <w:proofErr w:type="spellStart"/>
      <w:r>
        <w:rPr>
          <w:rFonts w:ascii="Arial" w:hAnsi="Arial" w:cs="Arial"/>
        </w:rPr>
        <w:t>Cotacachi</w:t>
      </w:r>
      <w:proofErr w:type="spellEnd"/>
      <w:r>
        <w:rPr>
          <w:rFonts w:ascii="Arial" w:hAnsi="Arial" w:cs="Arial"/>
        </w:rPr>
        <w:t xml:space="preserve">, Equateur), le Réseau des collectivités locales pour la promotion des services publics (Liège, Belgique), le Plan local d’urbanisme et de développement durable (Aubervilliers, France), les Agricultures urbaines, etc.  Au Forum pour une mondialisation responsable, à Lyon, en </w:t>
      </w:r>
      <w:smartTag w:uri="urn:schemas-microsoft-com:office:smarttags" w:element="metricconverter">
        <w:smartTagPr>
          <w:attr w:name="ProductID" w:val="2006, a"/>
        </w:smartTagPr>
        <w:r>
          <w:rPr>
            <w:rFonts w:ascii="Arial" w:hAnsi="Arial" w:cs="Arial"/>
          </w:rPr>
          <w:t>2006, a</w:t>
        </w:r>
      </w:smartTag>
      <w:r>
        <w:rPr>
          <w:rFonts w:ascii="Arial" w:hAnsi="Arial" w:cs="Arial"/>
        </w:rPr>
        <w:t xml:space="preserve"> été avancée </w:t>
      </w:r>
      <w:r>
        <w:rPr>
          <w:rFonts w:ascii="Tahoma" w:hAnsi="Tahoma" w:cs="Tahoma"/>
          <w:szCs w:val="20"/>
        </w:rPr>
        <w:t xml:space="preserve">l’idée de « responsabilité sociale et environnementale des territoires » </w:t>
      </w:r>
      <w:r>
        <w:rPr>
          <w:rFonts w:ascii="Arial" w:hAnsi="Arial" w:cs="Arial"/>
          <w:szCs w:val="20"/>
        </w:rPr>
        <w:t>en responsabilisant, au-delà des autorités locales, des coalitions locales regroupant l’ensemble de tous les acteurs d’un territoire.</w:t>
      </w:r>
    </w:p>
    <w:p w:rsidR="0068213B" w:rsidRDefault="0068213B" w:rsidP="0068213B">
      <w:pPr>
        <w:jc w:val="both"/>
        <w:rPr>
          <w:rFonts w:ascii="Arial" w:hAnsi="Arial" w:cs="Arial"/>
          <w:szCs w:val="23"/>
        </w:rPr>
      </w:pPr>
    </w:p>
    <w:p w:rsidR="0068213B" w:rsidRPr="003D30CD" w:rsidRDefault="0068213B" w:rsidP="003D30CD">
      <w:pPr>
        <w:jc w:val="both"/>
        <w:rPr>
          <w:rFonts w:ascii="Arial" w:hAnsi="Arial" w:cs="Arial"/>
        </w:rPr>
      </w:pPr>
      <w:r>
        <w:rPr>
          <w:rFonts w:ascii="Arial" w:hAnsi="Arial" w:cs="Arial"/>
          <w:bCs/>
        </w:rPr>
        <w:t xml:space="preserve">Pour autant,  les politiques urbaines alternatives ne se limitent pas aux politiques locales, même si celles–ci permettent de concrétiser certaines orientations alternatives. D’autant qu’elles ne sont pas envisageables coupées des autres niveaux de décision et d’intervention.  C’est l’articulation des niveaux et des échelles, entre le local, le national, celui des grandes régions et le mondial qui définit la nature d’une politique urbaine. </w:t>
      </w:r>
      <w:r w:rsidRPr="003D30CD">
        <w:rPr>
          <w:rFonts w:ascii="Arial" w:hAnsi="Arial" w:cs="Arial"/>
        </w:rPr>
        <w:t xml:space="preserve">La stratégie proposée est de partir du local et de son territoire comme échelle pertinente de l’articulation entre la population et le social, l’environnement, les institutions et la démocratie. La proposition est de reconstruire le </w:t>
      </w:r>
      <w:r w:rsidRPr="003D30CD">
        <w:rPr>
          <w:rFonts w:ascii="Arial" w:hAnsi="Arial" w:cs="Arial"/>
        </w:rPr>
        <w:lastRenderedPageBreak/>
        <w:t xml:space="preserve">territoire national à partir du local, ce qui permet de redéfinir l’espace public, la citoyenneté et la souveraineté. </w:t>
      </w:r>
    </w:p>
    <w:p w:rsidR="0068213B" w:rsidRPr="003D30CD" w:rsidRDefault="0068213B" w:rsidP="0068213B">
      <w:pPr>
        <w:pStyle w:val="Sansinterligne"/>
        <w:rPr>
          <w:rFonts w:ascii="Arial" w:hAnsi="Arial" w:cs="Arial"/>
        </w:rPr>
      </w:pPr>
    </w:p>
    <w:p w:rsidR="0068213B" w:rsidRPr="003D30CD" w:rsidRDefault="0068213B" w:rsidP="0068213B">
      <w:pPr>
        <w:pStyle w:val="Sansinterligne"/>
        <w:rPr>
          <w:rFonts w:ascii="Arial" w:hAnsi="Arial" w:cs="Arial"/>
        </w:rPr>
      </w:pPr>
      <w:r w:rsidRPr="003D30CD">
        <w:rPr>
          <w:rFonts w:ascii="Arial" w:hAnsi="Arial" w:cs="Arial"/>
        </w:rPr>
        <w:t xml:space="preserve">La construction des espaces supranationaux peut s’appuyer sur la référence au territoire local. Elle implique le refus de la logique des programmes d’ajustement structurels, c'est-à-dire de l’ajustement de chaque société au marché mondial des capitaux, qui entraîne la subordination du local au mondial et la négation du national. </w:t>
      </w:r>
    </w:p>
    <w:p w:rsidR="0068213B" w:rsidRPr="003D30CD" w:rsidRDefault="0068213B" w:rsidP="0068213B">
      <w:pPr>
        <w:pStyle w:val="Sansinterligne"/>
        <w:rPr>
          <w:rFonts w:ascii="Arial" w:hAnsi="Arial" w:cs="Arial"/>
        </w:rPr>
      </w:pPr>
    </w:p>
    <w:p w:rsidR="0068213B" w:rsidRPr="003D30CD" w:rsidRDefault="0068213B" w:rsidP="0068213B">
      <w:pPr>
        <w:pStyle w:val="Sansinterligne"/>
        <w:rPr>
          <w:rFonts w:ascii="Arial" w:hAnsi="Arial" w:cs="Arial"/>
        </w:rPr>
      </w:pPr>
      <w:r w:rsidRPr="003D30CD">
        <w:rPr>
          <w:rFonts w:ascii="Arial" w:hAnsi="Arial" w:cs="Arial"/>
        </w:rPr>
        <w:t>Le droit à la ville est un droit territorial. Il s’inscrit dans une conception alternative du développement, celle de l’accès aux droits pour tous et de l’égalité des droits. C’est la convergence des droits qui donne son sens au droit à la ville. C’est la territorialisation des droits qui sert de fil conducteur aux politiques locales.</w:t>
      </w:r>
    </w:p>
    <w:p w:rsidR="0068213B" w:rsidRPr="001D095B" w:rsidRDefault="0068213B" w:rsidP="00592D0A">
      <w:pPr>
        <w:pStyle w:val="Sansinterligne"/>
        <w:rPr>
          <w:rFonts w:ascii="Arial" w:hAnsi="Arial" w:cs="Arial"/>
        </w:rPr>
      </w:pPr>
    </w:p>
    <w:p w:rsidR="0068213B" w:rsidRPr="001D095B" w:rsidRDefault="0068213B" w:rsidP="00592D0A">
      <w:pPr>
        <w:pStyle w:val="Sansinterligne"/>
        <w:rPr>
          <w:rFonts w:ascii="Arial" w:hAnsi="Arial" w:cs="Arial"/>
        </w:rPr>
      </w:pPr>
    </w:p>
    <w:p w:rsidR="00911C63" w:rsidRPr="003D30CD" w:rsidRDefault="00911C63" w:rsidP="00911C63">
      <w:pPr>
        <w:pStyle w:val="Sansinterligne"/>
        <w:rPr>
          <w:rFonts w:ascii="Arial" w:hAnsi="Arial" w:cs="Arial"/>
          <w:b/>
        </w:rPr>
      </w:pPr>
      <w:r w:rsidRPr="003D30CD">
        <w:rPr>
          <w:rFonts w:ascii="Arial" w:hAnsi="Arial" w:cs="Arial"/>
          <w:b/>
        </w:rPr>
        <w:t>La dimension urbaine du nouveau cycle de luttes et de révolutions</w:t>
      </w:r>
      <w:r w:rsidRPr="003D30CD">
        <w:rPr>
          <w:rStyle w:val="Appelnotedebasdep"/>
          <w:rFonts w:ascii="Arial" w:hAnsi="Arial" w:cs="Arial"/>
          <w:b/>
        </w:rPr>
        <w:footnoteReference w:id="6"/>
      </w:r>
    </w:p>
    <w:p w:rsidR="00911C63" w:rsidRPr="003D30CD" w:rsidRDefault="00911C63" w:rsidP="00911C63">
      <w:pPr>
        <w:pStyle w:val="Sansinterligne"/>
        <w:rPr>
          <w:rFonts w:ascii="Arial" w:hAnsi="Arial" w:cs="Arial"/>
        </w:rPr>
      </w:pPr>
    </w:p>
    <w:p w:rsidR="00911C63" w:rsidRPr="003D30CD" w:rsidRDefault="00911C63" w:rsidP="00911C63">
      <w:pPr>
        <w:pStyle w:val="Sansinterligne"/>
        <w:rPr>
          <w:rFonts w:ascii="Arial" w:hAnsi="Arial" w:cs="Arial"/>
        </w:rPr>
      </w:pPr>
      <w:r w:rsidRPr="003D30CD">
        <w:rPr>
          <w:rFonts w:ascii="Arial" w:hAnsi="Arial" w:cs="Arial"/>
        </w:rPr>
        <w:t xml:space="preserve">Le nouveau cycle et de révolutions qui </w:t>
      </w:r>
      <w:proofErr w:type="gramStart"/>
      <w:r w:rsidRPr="003D30CD">
        <w:rPr>
          <w:rFonts w:ascii="Arial" w:hAnsi="Arial" w:cs="Arial"/>
        </w:rPr>
        <w:t>a</w:t>
      </w:r>
      <w:proofErr w:type="gramEnd"/>
      <w:r w:rsidRPr="003D30CD">
        <w:rPr>
          <w:rFonts w:ascii="Arial" w:hAnsi="Arial" w:cs="Arial"/>
        </w:rPr>
        <w:t xml:space="preserve"> commencé à Tunis permet d’approfondir et d’actualiser la signification du droit à la ville. Le vent nouveau parti de Tunis s’est d’abord propagé en Egypte. Il s’est étendu à toute la région Maghreb-</w:t>
      </w:r>
      <w:proofErr w:type="spellStart"/>
      <w:r w:rsidRPr="003D30CD">
        <w:rPr>
          <w:rFonts w:ascii="Arial" w:hAnsi="Arial" w:cs="Arial"/>
        </w:rPr>
        <w:t>Machrek</w:t>
      </w:r>
      <w:proofErr w:type="spellEnd"/>
      <w:r w:rsidRPr="003D30CD">
        <w:rPr>
          <w:rFonts w:ascii="Arial" w:hAnsi="Arial" w:cs="Arial"/>
        </w:rPr>
        <w:t>. Il a traversé la Méditerranée et s’est propagé en Europe du Sud. Il a trouvé un nouveau souffle en traversant l’Atlantique. Ce nouveau cycle de révolutions s’est traduit par une réappropriation de l’espace public et contribuera à donner un sens nouveau à la ville.</w:t>
      </w:r>
    </w:p>
    <w:p w:rsidR="00911C63" w:rsidRPr="003D30CD" w:rsidRDefault="00911C63" w:rsidP="00911C63">
      <w:pPr>
        <w:pStyle w:val="Sansinterligne"/>
        <w:rPr>
          <w:rFonts w:ascii="Arial" w:hAnsi="Arial" w:cs="Arial"/>
        </w:rPr>
      </w:pPr>
    </w:p>
    <w:p w:rsidR="00911C63" w:rsidRPr="003D30CD" w:rsidRDefault="00911C63" w:rsidP="00911C63">
      <w:pPr>
        <w:pStyle w:val="Sansinterligne"/>
        <w:rPr>
          <w:rFonts w:ascii="Arial" w:hAnsi="Arial" w:cs="Arial"/>
        </w:rPr>
      </w:pPr>
      <w:r w:rsidRPr="003D30CD">
        <w:rPr>
          <w:rFonts w:ascii="Arial" w:hAnsi="Arial" w:cs="Arial"/>
        </w:rPr>
        <w:t xml:space="preserve">Ce qui émerge à partir des places, c’est une nouvelle génération qui s’impose dans l’espace public. Il ne s’agit pas tant de la jeunesse définie comme une tranche d’âge que d’une génération culturelle qui s’inscrit dans une situation et qui la transforme. Elle met en évidence les transformations sociales profondes liée à la scolarisation des sociétés qui se traduit d’un côté par l’exode des cerveaux, de l’autre par les chômeurs diplômés. Les migrations relient cette génération au monde et à ses contradictions en termes de consommations, de cultures, de valeurs. Les résultats sont certes contradictoires mais réduisent l’isolement et l’enfermement. Les chômeurs diplômés construisent une nouvelle alliance entre les enfants des couches populaires et ceux des couches moyennes. </w:t>
      </w:r>
    </w:p>
    <w:p w:rsidR="00911C63" w:rsidRPr="003D30CD" w:rsidRDefault="00911C63" w:rsidP="00911C63">
      <w:pPr>
        <w:pStyle w:val="Sansinterligne"/>
        <w:rPr>
          <w:rFonts w:ascii="Arial" w:hAnsi="Arial" w:cs="Arial"/>
        </w:rPr>
      </w:pPr>
    </w:p>
    <w:p w:rsidR="00911C63" w:rsidRPr="003D30CD" w:rsidRDefault="00911C63" w:rsidP="00911C63">
      <w:pPr>
        <w:pStyle w:val="Sansinterligne"/>
        <w:rPr>
          <w:rFonts w:ascii="Arial" w:hAnsi="Arial" w:cs="Arial"/>
        </w:rPr>
      </w:pPr>
      <w:r w:rsidRPr="003D30CD">
        <w:rPr>
          <w:rFonts w:ascii="Arial" w:hAnsi="Arial" w:cs="Arial"/>
        </w:rPr>
        <w:t xml:space="preserve">Cette nouvelle génération construit par ses exigences et son inventivité, une nouvelle culture politique. Elle modifie la manière de relier les déterminants des structurations sociales : les classes et les couches sociales, les religions, les références nationales et culturelles, les appartenances de genre et d’âge, les migrations et les diasporas, les territoires. Elle expérimente de nouvelles formes d’organisation à travers la maîtrise des réseaux numériques et sociaux, l’affirmation de l’auto-organisation. Elle tente de définir, dans les différentes situations, des formes d’autonomie entre les mouvements et les instances politiques. </w:t>
      </w:r>
    </w:p>
    <w:p w:rsidR="00911C63" w:rsidRPr="003D30CD" w:rsidRDefault="00911C63" w:rsidP="00911C63">
      <w:pPr>
        <w:pStyle w:val="Sansinterligne"/>
        <w:rPr>
          <w:rFonts w:ascii="Arial" w:hAnsi="Arial" w:cs="Arial"/>
        </w:rPr>
      </w:pPr>
    </w:p>
    <w:p w:rsidR="00911C63" w:rsidRPr="003D30CD" w:rsidRDefault="00911C63" w:rsidP="00911C63">
      <w:pPr>
        <w:pStyle w:val="Sansinterligne"/>
        <w:rPr>
          <w:rFonts w:ascii="Arial" w:hAnsi="Arial" w:cs="Arial"/>
          <w:color w:val="000000"/>
        </w:rPr>
      </w:pPr>
      <w:r w:rsidRPr="003D30CD">
        <w:rPr>
          <w:rFonts w:ascii="Arial" w:hAnsi="Arial" w:cs="Arial"/>
        </w:rPr>
        <w:t xml:space="preserve">Le mouvement cherche ses formes dans toutes les grandes régions du monde. Dans des dizaines de villes, des campements d’ « indignés » ont envahi les places. Il proclame : </w:t>
      </w:r>
      <w:r w:rsidRPr="003D30CD">
        <w:rPr>
          <w:rFonts w:ascii="Arial" w:hAnsi="Arial" w:cs="Arial"/>
          <w:i/>
        </w:rPr>
        <w:t xml:space="preserve">pour une vraie démocratie maintenant, il faut créer des places ; </w:t>
      </w:r>
      <w:r w:rsidRPr="003D30CD">
        <w:rPr>
          <w:rFonts w:ascii="Arial" w:hAnsi="Arial" w:cs="Arial"/>
          <w:i/>
          <w:iCs/>
        </w:rPr>
        <w:t>Nous ne sommes pas des marchandises dans les mains des banquiers ou politiciens</w:t>
      </w:r>
      <w:r w:rsidRPr="003D30CD">
        <w:rPr>
          <w:rFonts w:ascii="Arial" w:hAnsi="Arial" w:cs="Arial"/>
          <w:i/>
        </w:rPr>
        <w:t xml:space="preserve"> ; </w:t>
      </w:r>
      <w:r w:rsidRPr="003D30CD">
        <w:rPr>
          <w:rFonts w:ascii="Arial" w:hAnsi="Arial" w:cs="Arial"/>
          <w:i/>
          <w:color w:val="000000"/>
        </w:rPr>
        <w:t xml:space="preserve">Nous </w:t>
      </w:r>
      <w:r w:rsidRPr="003D30CD">
        <w:rPr>
          <w:rFonts w:ascii="Arial" w:hAnsi="Arial" w:cs="Arial"/>
          <w:i/>
          <w:color w:val="000000"/>
        </w:rPr>
        <w:lastRenderedPageBreak/>
        <w:t>sommes des per</w:t>
      </w:r>
      <w:r w:rsidRPr="003D30CD">
        <w:rPr>
          <w:rFonts w:ascii="Arial" w:hAnsi="Arial" w:cs="Arial"/>
          <w:i/>
          <w:color w:val="000000"/>
        </w:rPr>
        <w:softHyphen/>
        <w:t>son</w:t>
      </w:r>
      <w:r w:rsidRPr="003D30CD">
        <w:rPr>
          <w:rFonts w:ascii="Arial" w:hAnsi="Arial" w:cs="Arial"/>
          <w:i/>
          <w:color w:val="000000"/>
        </w:rPr>
        <w:softHyphen/>
        <w:t>nes cou</w:t>
      </w:r>
      <w:r w:rsidRPr="003D30CD">
        <w:rPr>
          <w:rFonts w:ascii="Arial" w:hAnsi="Arial" w:cs="Arial"/>
          <w:i/>
          <w:color w:val="000000"/>
        </w:rPr>
        <w:softHyphen/>
        <w:t>ran</w:t>
      </w:r>
      <w:r w:rsidRPr="003D30CD">
        <w:rPr>
          <w:rFonts w:ascii="Arial" w:hAnsi="Arial" w:cs="Arial"/>
          <w:i/>
          <w:color w:val="000000"/>
        </w:rPr>
        <w:softHyphen/>
        <w:t>tes et ordi</w:t>
      </w:r>
      <w:r w:rsidRPr="003D30CD">
        <w:rPr>
          <w:rFonts w:ascii="Arial" w:hAnsi="Arial" w:cs="Arial"/>
          <w:i/>
          <w:color w:val="000000"/>
        </w:rPr>
        <w:softHyphen/>
        <w:t>nai</w:t>
      </w:r>
      <w:r w:rsidRPr="003D30CD">
        <w:rPr>
          <w:rFonts w:ascii="Arial" w:hAnsi="Arial" w:cs="Arial"/>
          <w:i/>
          <w:color w:val="000000"/>
        </w:rPr>
        <w:softHyphen/>
        <w:t xml:space="preserve">res ; </w:t>
      </w:r>
      <w:r w:rsidRPr="003D30CD">
        <w:rPr>
          <w:rFonts w:ascii="Arial" w:hAnsi="Arial" w:cs="Arial"/>
          <w:i/>
        </w:rPr>
        <w:t xml:space="preserve">L’impossible ne peut qu’advenir. </w:t>
      </w:r>
      <w:r w:rsidRPr="003D30CD">
        <w:rPr>
          <w:rFonts w:ascii="Arial" w:hAnsi="Arial" w:cs="Arial"/>
          <w:color w:val="000000"/>
        </w:rPr>
        <w:t xml:space="preserve">Le mouvement </w:t>
      </w:r>
      <w:proofErr w:type="spellStart"/>
      <w:r w:rsidRPr="003D30CD">
        <w:rPr>
          <w:rFonts w:ascii="Arial" w:hAnsi="Arial" w:cs="Arial"/>
          <w:color w:val="000000"/>
        </w:rPr>
        <w:t>Occupy</w:t>
      </w:r>
      <w:proofErr w:type="spellEnd"/>
      <w:r w:rsidRPr="003D30CD">
        <w:rPr>
          <w:rFonts w:ascii="Arial" w:hAnsi="Arial" w:cs="Arial"/>
          <w:color w:val="000000"/>
        </w:rPr>
        <w:t xml:space="preserve"> Wall Street prolonge le cycle des luttes. Il se traduit par des occupations dans des dizaines de villes des Etats-Unis. Il cible le cœur du pouvoir, les fondements de la crise et l’échec de la représentation : « Je suis 99% et vous êtes 1% ». Les étudiants chiliens et les « carrés rouges » québécois témoignent de la révolte de la jeunesse par rapport à la faillite du système éducatif mondial et à la généralisation de l’endettement à l’éducation. </w:t>
      </w:r>
    </w:p>
    <w:p w:rsidR="00911C63" w:rsidRPr="003D30CD" w:rsidRDefault="00911C63" w:rsidP="00911C63">
      <w:pPr>
        <w:pStyle w:val="Sansinterligne"/>
        <w:rPr>
          <w:rFonts w:ascii="Arial" w:hAnsi="Arial" w:cs="Arial"/>
          <w:color w:val="000000"/>
        </w:rPr>
      </w:pPr>
    </w:p>
    <w:p w:rsidR="00911C63" w:rsidRPr="003D30CD" w:rsidRDefault="00911C63" w:rsidP="00911C63">
      <w:pPr>
        <w:pStyle w:val="Sansinterligne"/>
        <w:rPr>
          <w:rFonts w:ascii="Arial" w:hAnsi="Arial" w:cs="Arial"/>
        </w:rPr>
      </w:pPr>
      <w:r w:rsidRPr="003D30CD">
        <w:rPr>
          <w:rFonts w:ascii="Arial" w:hAnsi="Arial" w:cs="Arial"/>
        </w:rPr>
        <w:t xml:space="preserve">Le logement est au centre de la crise. La production des logements sociaux est remise en cause par les privatisations et la mise à la casse de l’Etat-social. Le logement est au centre des difficultés des couches populaires dans tous les pays. Au Maghreb et au </w:t>
      </w:r>
      <w:proofErr w:type="spellStart"/>
      <w:r w:rsidRPr="003D30CD">
        <w:rPr>
          <w:rFonts w:ascii="Arial" w:hAnsi="Arial" w:cs="Arial"/>
        </w:rPr>
        <w:t>Machrek</w:t>
      </w:r>
      <w:proofErr w:type="spellEnd"/>
      <w:r w:rsidRPr="003D30CD">
        <w:rPr>
          <w:rFonts w:ascii="Arial" w:hAnsi="Arial" w:cs="Arial"/>
        </w:rPr>
        <w:t xml:space="preserve">, il participe d’une véritable souffrance populaire. En Espagne, le logement fait partie des six thèmes prioritaires mis en avant par le mouvement des </w:t>
      </w:r>
      <w:proofErr w:type="spellStart"/>
      <w:r w:rsidRPr="003D30CD">
        <w:rPr>
          <w:rFonts w:ascii="Arial" w:hAnsi="Arial" w:cs="Arial"/>
        </w:rPr>
        <w:t>indignados</w:t>
      </w:r>
      <w:proofErr w:type="spellEnd"/>
      <w:r w:rsidRPr="003D30CD">
        <w:rPr>
          <w:rFonts w:ascii="Arial" w:hAnsi="Arial" w:cs="Arial"/>
        </w:rPr>
        <w:t xml:space="preserve"> : « la classe politique, les banques, les services publics, la démocratie participative, les impôts, le chômage et le logement ». Après la levée du campement de </w:t>
      </w:r>
      <w:proofErr w:type="spellStart"/>
      <w:r w:rsidRPr="003D30CD">
        <w:rPr>
          <w:rFonts w:ascii="Arial" w:hAnsi="Arial" w:cs="Arial"/>
        </w:rPr>
        <w:t>Puerta</w:t>
      </w:r>
      <w:proofErr w:type="spellEnd"/>
      <w:r w:rsidRPr="003D30CD">
        <w:rPr>
          <w:rFonts w:ascii="Arial" w:hAnsi="Arial" w:cs="Arial"/>
        </w:rPr>
        <w:t xml:space="preserve"> </w:t>
      </w:r>
      <w:proofErr w:type="spellStart"/>
      <w:r w:rsidRPr="003D30CD">
        <w:rPr>
          <w:rFonts w:ascii="Arial" w:hAnsi="Arial" w:cs="Arial"/>
        </w:rPr>
        <w:t>del</w:t>
      </w:r>
      <w:proofErr w:type="spellEnd"/>
      <w:r w:rsidRPr="003D30CD">
        <w:rPr>
          <w:rFonts w:ascii="Arial" w:hAnsi="Arial" w:cs="Arial"/>
        </w:rPr>
        <w:t xml:space="preserve"> Sol, le mouvement anti-expulsions se développe très vite. La « Plateforme des personnes affectées par l’hypothèque » met en cause les banques « qui ont cherché à placer leurs produits à tout prix et à endetter les gens à vie ». Parmi les mots d’ordre : « Ce n’est pas une crise, c’est une escroquerie » et aussi « </w:t>
      </w:r>
      <w:r w:rsidRPr="003D30CD">
        <w:rPr>
          <w:rFonts w:ascii="Arial" w:hAnsi="Arial" w:cs="Arial"/>
          <w:color w:val="000000"/>
        </w:rPr>
        <w:t>Sans maison, sans boulot, sans retraite, sans peur »</w:t>
      </w:r>
      <w:r w:rsidRPr="003D30CD">
        <w:rPr>
          <w:rFonts w:ascii="Arial" w:hAnsi="Arial" w:cs="Arial"/>
        </w:rPr>
        <w:t xml:space="preserve"> </w:t>
      </w:r>
    </w:p>
    <w:p w:rsidR="00911C63" w:rsidRPr="003D30CD" w:rsidRDefault="00911C63" w:rsidP="00911C63">
      <w:pPr>
        <w:pStyle w:val="Sansinterligne"/>
        <w:rPr>
          <w:rFonts w:ascii="Arial" w:hAnsi="Arial" w:cs="Arial"/>
        </w:rPr>
      </w:pPr>
    </w:p>
    <w:p w:rsidR="00911C63" w:rsidRPr="003D30CD" w:rsidRDefault="00911C63" w:rsidP="00911C63">
      <w:pPr>
        <w:pStyle w:val="Sansinterligne"/>
        <w:rPr>
          <w:rFonts w:ascii="Arial" w:hAnsi="Arial" w:cs="Arial"/>
        </w:rPr>
      </w:pPr>
      <w:r w:rsidRPr="003D30CD">
        <w:rPr>
          <w:rFonts w:ascii="Arial" w:hAnsi="Arial" w:cs="Arial"/>
        </w:rPr>
        <w:t xml:space="preserve">La dimension urbaine ne se limite pas au logement. Les insurrections mettent en cause la ville néolibérale et redonnent un sens à la ville. Les mouvements sociaux ont mis en échec l’injonction permanente à circuler et la mobilité forcée qui  caractérise la ville néolibérale. Par rapport à cette évolution, certains réseaux avancent des propositions qui cherchent à ralentir la ville ; à organiser des villes facilitant la rencontre et la solidarité ; à rechercher plus de liens plutôt que plus de biens ; à augmenter la résilience par les relocalisations. En occupant les places, les mouvements réinvestissent le centre des villes. Ils cherchent à se réapproprier les places et à s’installer dans l’espace public. L’affirmation « Nous ne bougerons plus » indique la forme de la résistance et la décision d’inscrire le mouvement dans la durée.   </w:t>
      </w:r>
    </w:p>
    <w:p w:rsidR="00911C63" w:rsidRPr="003D30CD" w:rsidRDefault="00911C63" w:rsidP="00911C63">
      <w:pPr>
        <w:pStyle w:val="Sansinterligne"/>
        <w:rPr>
          <w:rFonts w:ascii="Arial" w:hAnsi="Arial" w:cs="Arial"/>
        </w:rPr>
      </w:pPr>
    </w:p>
    <w:p w:rsidR="00911C63" w:rsidRPr="003D30CD" w:rsidRDefault="00911C63" w:rsidP="00911C63">
      <w:pPr>
        <w:pStyle w:val="Sansinterligne"/>
        <w:rPr>
          <w:rFonts w:ascii="Arial" w:hAnsi="Arial" w:cs="Arial"/>
        </w:rPr>
      </w:pPr>
      <w:r w:rsidRPr="003D30CD">
        <w:rPr>
          <w:rFonts w:ascii="Arial" w:hAnsi="Arial" w:cs="Arial"/>
        </w:rPr>
        <w:t xml:space="preserve">La question centrale posée par ce nouveau cycle de révolutions est la question démocratique. Elle est confirmée comme un impératif qui doit être complètement repensé. Elle pointe les limites inacceptables et les faux-semblants des démocraties réellement existantes. Elle pointe aussi la décolonisation inachevée. Les occupants des places innovent en se positionnant comme un contrôle citoyen de masse, vigilant et attentif. </w:t>
      </w:r>
      <w:r w:rsidRPr="003D30CD">
        <w:rPr>
          <w:rFonts w:ascii="Arial" w:hAnsi="Arial" w:cs="Arial"/>
          <w:bCs/>
          <w:kern w:val="36"/>
        </w:rPr>
        <w:t xml:space="preserve">« Si on va lentement, c’est qu’on va loin ». </w:t>
      </w:r>
      <w:r w:rsidRPr="003D30CD">
        <w:rPr>
          <w:rFonts w:ascii="Arial" w:hAnsi="Arial" w:cs="Arial"/>
        </w:rPr>
        <w:t>Ils font le pari de ne pas s’épuiser. Et que d’autres prendront le relais pour aller plus loin dans le cas d’une reprise en main par les pouvoirs ligués contre ce désir de démocratie réelle. « </w:t>
      </w:r>
      <w:r w:rsidRPr="003D30CD">
        <w:rPr>
          <w:rFonts w:ascii="Arial" w:hAnsi="Arial" w:cs="Arial"/>
          <w:bCs/>
          <w:kern w:val="36"/>
        </w:rPr>
        <w:t>Nous dormions, nous nous sommes réveillés : Place occupée »</w:t>
      </w:r>
    </w:p>
    <w:p w:rsidR="00911C63" w:rsidRPr="003D30CD" w:rsidRDefault="00911C63" w:rsidP="00911C63">
      <w:pPr>
        <w:pStyle w:val="Sansinterligne"/>
        <w:rPr>
          <w:rFonts w:ascii="Arial" w:hAnsi="Arial" w:cs="Arial"/>
        </w:rPr>
      </w:pPr>
    </w:p>
    <w:p w:rsidR="00911C63" w:rsidRPr="003D30CD" w:rsidRDefault="00911C63" w:rsidP="00911C63">
      <w:pPr>
        <w:pStyle w:val="Sansinterligne"/>
        <w:rPr>
          <w:rFonts w:ascii="Arial" w:hAnsi="Arial" w:cs="Arial"/>
        </w:rPr>
      </w:pPr>
      <w:r w:rsidRPr="003D30CD">
        <w:rPr>
          <w:rFonts w:ascii="Arial" w:hAnsi="Arial" w:cs="Arial"/>
        </w:rPr>
        <w:t xml:space="preserve">Ce qu’il y a de nouveau est en gestation ; il n’est pas prédéterminé. Une part de ce qui est nouveau cherche son chemin à l’échelle des régions et n’est visible qu’à l’échelle d’une génération. La culture politique est une culture urbaine. La culture politique des places mêle l’utopie et le réalisme. Au Moyen Age, la résistance au féodalisme affirmait déjà « l’air de la ville rend libre ». La révolution urbaine à venir pourra porter des valeurs renouvelées, celles des libertés et de la démocratie. La nouvelle révolution urbaine donnera son sens au droit à la ville. </w:t>
      </w:r>
    </w:p>
    <w:p w:rsidR="006E7B23" w:rsidRPr="00592D0A" w:rsidRDefault="006E7B23" w:rsidP="00592D0A">
      <w:pPr>
        <w:pStyle w:val="Sansinterligne"/>
        <w:rPr>
          <w:rFonts w:ascii="Arial" w:hAnsi="Arial" w:cs="Arial"/>
        </w:rPr>
      </w:pPr>
    </w:p>
    <w:p w:rsidR="004F74A7" w:rsidRPr="00592D0A" w:rsidRDefault="004F74A7" w:rsidP="00592D0A">
      <w:pPr>
        <w:pStyle w:val="Sansinterligne"/>
        <w:rPr>
          <w:rFonts w:ascii="Arial" w:hAnsi="Arial" w:cs="Arial"/>
        </w:rPr>
      </w:pPr>
      <w:bookmarkStart w:id="0" w:name="_GoBack"/>
      <w:bookmarkEnd w:id="0"/>
    </w:p>
    <w:sectPr w:rsidR="004F74A7" w:rsidRPr="00592D0A" w:rsidSect="00F672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C4" w:rsidRDefault="00E24DC4" w:rsidP="003C10FD">
      <w:r>
        <w:separator/>
      </w:r>
    </w:p>
  </w:endnote>
  <w:endnote w:type="continuationSeparator" w:id="0">
    <w:p w:rsidR="00E24DC4" w:rsidRDefault="00E24DC4" w:rsidP="003C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54296"/>
      <w:docPartObj>
        <w:docPartGallery w:val="Page Numbers (Bottom of Page)"/>
        <w:docPartUnique/>
      </w:docPartObj>
    </w:sdtPr>
    <w:sdtEndPr/>
    <w:sdtContent>
      <w:p w:rsidR="00D900A5" w:rsidRDefault="00D900A5">
        <w:pPr>
          <w:pStyle w:val="Pieddepage"/>
          <w:jc w:val="right"/>
        </w:pPr>
        <w:r>
          <w:fldChar w:fldCharType="begin"/>
        </w:r>
        <w:r>
          <w:instrText>PAGE   \* MERGEFORMAT</w:instrText>
        </w:r>
        <w:r>
          <w:fldChar w:fldCharType="separate"/>
        </w:r>
        <w:r w:rsidR="00C760C8">
          <w:rPr>
            <w:noProof/>
          </w:rPr>
          <w:t>12</w:t>
        </w:r>
        <w:r>
          <w:fldChar w:fldCharType="end"/>
        </w:r>
      </w:p>
    </w:sdtContent>
  </w:sdt>
  <w:p w:rsidR="00D900A5" w:rsidRDefault="00D900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C4" w:rsidRDefault="00E24DC4" w:rsidP="003C10FD">
      <w:r>
        <w:separator/>
      </w:r>
    </w:p>
  </w:footnote>
  <w:footnote w:type="continuationSeparator" w:id="0">
    <w:p w:rsidR="00E24DC4" w:rsidRDefault="00E24DC4" w:rsidP="003C10FD">
      <w:r>
        <w:continuationSeparator/>
      </w:r>
    </w:p>
  </w:footnote>
  <w:footnote w:id="1">
    <w:p w:rsidR="00577F3D" w:rsidRPr="00945693" w:rsidRDefault="00577F3D" w:rsidP="00945693">
      <w:pPr>
        <w:rPr>
          <w:rStyle w:val="Rfrenceple"/>
          <w:smallCaps w:val="0"/>
          <w:sz w:val="16"/>
          <w:szCs w:val="16"/>
        </w:rPr>
      </w:pPr>
      <w:r w:rsidRPr="00945693">
        <w:rPr>
          <w:rStyle w:val="Rfrenceple"/>
          <w:smallCaps w:val="0"/>
          <w:sz w:val="16"/>
          <w:szCs w:val="16"/>
        </w:rPr>
        <w:footnoteRef/>
      </w:r>
      <w:r w:rsidR="00A75B6F" w:rsidRPr="00945693">
        <w:rPr>
          <w:rStyle w:val="Rfrenceple"/>
          <w:smallCaps w:val="0"/>
          <w:sz w:val="16"/>
          <w:szCs w:val="16"/>
        </w:rPr>
        <w:t>.</w:t>
      </w:r>
      <w:r w:rsidR="00945693" w:rsidRPr="00945693">
        <w:rPr>
          <w:rStyle w:val="Rfrenceple"/>
          <w:smallCaps w:val="0"/>
          <w:sz w:val="16"/>
          <w:szCs w:val="16"/>
        </w:rPr>
        <w:t>Gu</w:t>
      </w:r>
      <w:r w:rsidR="00945693" w:rsidRPr="00945693">
        <w:rPr>
          <w:rFonts w:ascii="Arial" w:hAnsi="Arial" w:cs="Arial"/>
          <w:sz w:val="16"/>
          <w:szCs w:val="16"/>
        </w:rPr>
        <w:t xml:space="preserve">stave </w:t>
      </w:r>
      <w:proofErr w:type="spellStart"/>
      <w:r w:rsidR="00945693" w:rsidRPr="00945693">
        <w:rPr>
          <w:rFonts w:ascii="Arial" w:hAnsi="Arial" w:cs="Arial"/>
          <w:sz w:val="16"/>
          <w:szCs w:val="16"/>
        </w:rPr>
        <w:t>Massiah</w:t>
      </w:r>
      <w:proofErr w:type="spellEnd"/>
      <w:r w:rsidR="00A75B6F" w:rsidRPr="00945693">
        <w:rPr>
          <w:rStyle w:val="Rfrenceple"/>
          <w:smallCaps w:val="0"/>
          <w:sz w:val="16"/>
          <w:szCs w:val="16"/>
        </w:rPr>
        <w:t xml:space="preserve">, </w:t>
      </w:r>
      <w:r w:rsidR="00945693">
        <w:rPr>
          <w:rStyle w:val="Rfrenceple"/>
          <w:smallCaps w:val="0"/>
          <w:sz w:val="16"/>
          <w:szCs w:val="16"/>
        </w:rPr>
        <w:t>L’aventure de la ville. Revue La R</w:t>
      </w:r>
      <w:r w:rsidR="00A75B6F" w:rsidRPr="00945693">
        <w:rPr>
          <w:rStyle w:val="Rfrenceple"/>
          <w:smallCaps w:val="0"/>
          <w:sz w:val="16"/>
          <w:szCs w:val="16"/>
        </w:rPr>
        <w:t>echerche. 1990</w:t>
      </w:r>
    </w:p>
  </w:footnote>
  <w:footnote w:id="2">
    <w:p w:rsidR="00A75B6F" w:rsidRPr="00945693" w:rsidRDefault="00A75B6F" w:rsidP="00945693">
      <w:pPr>
        <w:rPr>
          <w:rFonts w:ascii="Arial" w:hAnsi="Arial" w:cs="Arial"/>
          <w:sz w:val="16"/>
          <w:szCs w:val="16"/>
        </w:rPr>
      </w:pPr>
      <w:r w:rsidRPr="00945693">
        <w:rPr>
          <w:rStyle w:val="Appelnotedebasdep"/>
          <w:rFonts w:ascii="Arial" w:hAnsi="Arial" w:cs="Arial"/>
          <w:sz w:val="16"/>
          <w:szCs w:val="16"/>
          <w:vertAlign w:val="baseline"/>
        </w:rPr>
        <w:footnoteRef/>
      </w:r>
      <w:r w:rsidRPr="00945693">
        <w:rPr>
          <w:rFonts w:ascii="Arial" w:hAnsi="Arial" w:cs="Arial"/>
          <w:sz w:val="16"/>
          <w:szCs w:val="16"/>
        </w:rPr>
        <w:t xml:space="preserve"> Gustave </w:t>
      </w:r>
      <w:proofErr w:type="spellStart"/>
      <w:r w:rsidRPr="00945693">
        <w:rPr>
          <w:rFonts w:ascii="Arial" w:hAnsi="Arial" w:cs="Arial"/>
          <w:sz w:val="16"/>
          <w:szCs w:val="16"/>
        </w:rPr>
        <w:t>Massiah</w:t>
      </w:r>
      <w:proofErr w:type="spellEnd"/>
      <w:r w:rsidRPr="00945693">
        <w:rPr>
          <w:rFonts w:ascii="Arial" w:hAnsi="Arial" w:cs="Arial"/>
          <w:sz w:val="16"/>
          <w:szCs w:val="16"/>
        </w:rPr>
        <w:t xml:space="preserve"> et Jean François </w:t>
      </w:r>
      <w:proofErr w:type="spellStart"/>
      <w:r w:rsidRPr="00945693">
        <w:rPr>
          <w:rFonts w:ascii="Arial" w:hAnsi="Arial" w:cs="Arial"/>
          <w:sz w:val="16"/>
          <w:szCs w:val="16"/>
        </w:rPr>
        <w:t>Tribillon</w:t>
      </w:r>
      <w:proofErr w:type="spellEnd"/>
      <w:r w:rsidRPr="00945693">
        <w:rPr>
          <w:rFonts w:ascii="Arial" w:hAnsi="Arial" w:cs="Arial"/>
          <w:sz w:val="16"/>
          <w:szCs w:val="16"/>
        </w:rPr>
        <w:t>. Villes en Développement. Ed. La Découverte</w:t>
      </w:r>
      <w:r w:rsidR="00373367">
        <w:rPr>
          <w:rFonts w:ascii="Arial" w:hAnsi="Arial" w:cs="Arial"/>
          <w:sz w:val="16"/>
          <w:szCs w:val="16"/>
        </w:rPr>
        <w:t>. 1988</w:t>
      </w:r>
    </w:p>
  </w:footnote>
  <w:footnote w:id="3">
    <w:p w:rsidR="003E2046" w:rsidRDefault="003E2046">
      <w:pPr>
        <w:pStyle w:val="Notedebasdepage"/>
      </w:pPr>
      <w:r>
        <w:rPr>
          <w:rStyle w:val="Appelnotedebasdep"/>
        </w:rPr>
        <w:footnoteRef/>
      </w:r>
      <w:r w:rsidRPr="003D30CD">
        <w:rPr>
          <w:rFonts w:ascii="Arial" w:hAnsi="Arial" w:cs="Arial"/>
          <w:sz w:val="16"/>
          <w:szCs w:val="16"/>
        </w:rPr>
        <w:t xml:space="preserve"> Gustave </w:t>
      </w:r>
      <w:proofErr w:type="spellStart"/>
      <w:r w:rsidRPr="003D30CD">
        <w:rPr>
          <w:rFonts w:ascii="Arial" w:hAnsi="Arial" w:cs="Arial"/>
          <w:sz w:val="16"/>
          <w:szCs w:val="16"/>
        </w:rPr>
        <w:t>Massiah</w:t>
      </w:r>
      <w:proofErr w:type="spellEnd"/>
      <w:r w:rsidRPr="003D30CD">
        <w:rPr>
          <w:rFonts w:ascii="Arial" w:hAnsi="Arial" w:cs="Arial"/>
          <w:sz w:val="16"/>
          <w:szCs w:val="16"/>
        </w:rPr>
        <w:t>, les politiques urbaines et la crise de la mondialisation, dans Quelles villes pour le 21</w:t>
      </w:r>
      <w:r w:rsidRPr="003D30CD">
        <w:rPr>
          <w:rFonts w:ascii="Arial" w:hAnsi="Arial" w:cs="Arial"/>
          <w:sz w:val="16"/>
          <w:szCs w:val="16"/>
          <w:vertAlign w:val="superscript"/>
        </w:rPr>
        <w:t>ème</w:t>
      </w:r>
      <w:r w:rsidRPr="003D30CD">
        <w:rPr>
          <w:rFonts w:ascii="Arial" w:hAnsi="Arial" w:cs="Arial"/>
          <w:sz w:val="16"/>
          <w:szCs w:val="16"/>
        </w:rPr>
        <w:t xml:space="preserve"> siècle, sous la direction de Françoise </w:t>
      </w:r>
      <w:proofErr w:type="spellStart"/>
      <w:r w:rsidRPr="003D30CD">
        <w:rPr>
          <w:rFonts w:ascii="Arial" w:hAnsi="Arial" w:cs="Arial"/>
          <w:sz w:val="16"/>
          <w:szCs w:val="16"/>
        </w:rPr>
        <w:t>Lieberherr-Gardiol</w:t>
      </w:r>
      <w:proofErr w:type="spellEnd"/>
      <w:r w:rsidRPr="003D30CD">
        <w:rPr>
          <w:rFonts w:ascii="Arial" w:hAnsi="Arial" w:cs="Arial"/>
          <w:sz w:val="16"/>
          <w:szCs w:val="16"/>
        </w:rPr>
        <w:t xml:space="preserve"> et </w:t>
      </w:r>
      <w:proofErr w:type="spellStart"/>
      <w:r w:rsidRPr="003D30CD">
        <w:rPr>
          <w:rFonts w:ascii="Arial" w:hAnsi="Arial" w:cs="Arial"/>
          <w:sz w:val="16"/>
          <w:szCs w:val="16"/>
        </w:rPr>
        <w:t>German</w:t>
      </w:r>
      <w:proofErr w:type="spellEnd"/>
      <w:r w:rsidRPr="003D30CD">
        <w:rPr>
          <w:rFonts w:ascii="Arial" w:hAnsi="Arial" w:cs="Arial"/>
          <w:sz w:val="16"/>
          <w:szCs w:val="16"/>
        </w:rPr>
        <w:t xml:space="preserve"> </w:t>
      </w:r>
      <w:proofErr w:type="spellStart"/>
      <w:r w:rsidRPr="003D30CD">
        <w:rPr>
          <w:rFonts w:ascii="Arial" w:hAnsi="Arial" w:cs="Arial"/>
          <w:sz w:val="16"/>
          <w:szCs w:val="16"/>
        </w:rPr>
        <w:t>Solinis</w:t>
      </w:r>
      <w:proofErr w:type="spellEnd"/>
      <w:r w:rsidRPr="003D30CD">
        <w:rPr>
          <w:rFonts w:ascii="Arial" w:hAnsi="Arial" w:cs="Arial"/>
          <w:sz w:val="16"/>
          <w:szCs w:val="16"/>
        </w:rPr>
        <w:t>, Ed Infolio, Genève 2012</w:t>
      </w:r>
    </w:p>
  </w:footnote>
  <w:footnote w:id="4">
    <w:p w:rsidR="001A1164" w:rsidRPr="00945693" w:rsidRDefault="001A1164" w:rsidP="00945693">
      <w:pPr>
        <w:rPr>
          <w:rFonts w:ascii="Arial" w:hAnsi="Arial" w:cs="Arial"/>
          <w:sz w:val="16"/>
          <w:szCs w:val="16"/>
        </w:rPr>
      </w:pPr>
      <w:r w:rsidRPr="00945693">
        <w:rPr>
          <w:rStyle w:val="Appelnotedebasdep"/>
          <w:rFonts w:ascii="Arial" w:hAnsi="Arial" w:cs="Arial"/>
          <w:sz w:val="16"/>
          <w:szCs w:val="16"/>
          <w:vertAlign w:val="baseline"/>
        </w:rPr>
        <w:footnoteRef/>
      </w:r>
      <w:r w:rsidRPr="00945693">
        <w:rPr>
          <w:rFonts w:ascii="Arial" w:hAnsi="Arial" w:cs="Arial"/>
          <w:sz w:val="16"/>
          <w:szCs w:val="16"/>
        </w:rPr>
        <w:t>.  John Turner. Le logement est votre affaire. Ed. Le Seuil. 1979 (édition anglaise 1976)</w:t>
      </w:r>
    </w:p>
  </w:footnote>
  <w:footnote w:id="5">
    <w:p w:rsidR="001A1164" w:rsidRPr="00945693" w:rsidRDefault="001A1164" w:rsidP="00945693">
      <w:pPr>
        <w:rPr>
          <w:rFonts w:ascii="Arial" w:hAnsi="Arial" w:cs="Arial"/>
          <w:sz w:val="16"/>
          <w:szCs w:val="16"/>
        </w:rPr>
      </w:pPr>
      <w:r w:rsidRPr="00945693">
        <w:rPr>
          <w:rStyle w:val="Appelnotedebasdep"/>
          <w:rFonts w:ascii="Arial" w:hAnsi="Arial" w:cs="Arial"/>
          <w:sz w:val="16"/>
          <w:szCs w:val="16"/>
        </w:rPr>
        <w:footnoteRef/>
      </w:r>
      <w:r w:rsidRPr="00945693">
        <w:rPr>
          <w:rFonts w:ascii="Arial" w:hAnsi="Arial" w:cs="Arial"/>
          <w:sz w:val="16"/>
          <w:szCs w:val="16"/>
        </w:rPr>
        <w:t xml:space="preserve">. Gustave </w:t>
      </w:r>
      <w:proofErr w:type="spellStart"/>
      <w:r w:rsidRPr="00945693">
        <w:rPr>
          <w:rFonts w:ascii="Arial" w:hAnsi="Arial" w:cs="Arial"/>
          <w:sz w:val="16"/>
          <w:szCs w:val="16"/>
        </w:rPr>
        <w:t>Massiah</w:t>
      </w:r>
      <w:proofErr w:type="spellEnd"/>
      <w:r w:rsidRPr="00945693">
        <w:rPr>
          <w:rFonts w:ascii="Arial" w:hAnsi="Arial" w:cs="Arial"/>
          <w:sz w:val="16"/>
          <w:szCs w:val="16"/>
        </w:rPr>
        <w:t xml:space="preserve">. Soulèvement populaire dans les banlieues et idéologie sécuritaire. AITEC.  2005 </w:t>
      </w:r>
    </w:p>
    <w:p w:rsidR="001A1164" w:rsidRPr="00945693" w:rsidRDefault="001A1164" w:rsidP="00945693">
      <w:pPr>
        <w:rPr>
          <w:rFonts w:ascii="Arial" w:hAnsi="Arial" w:cs="Arial"/>
          <w:sz w:val="16"/>
          <w:szCs w:val="16"/>
        </w:rPr>
      </w:pPr>
      <w:r w:rsidRPr="00945693">
        <w:rPr>
          <w:rFonts w:ascii="Arial" w:hAnsi="Arial" w:cs="Arial"/>
          <w:sz w:val="16"/>
          <w:szCs w:val="16"/>
        </w:rPr>
        <w:t xml:space="preserve">Alain  </w:t>
      </w:r>
      <w:proofErr w:type="spellStart"/>
      <w:r w:rsidR="00945693">
        <w:rPr>
          <w:rFonts w:ascii="Arial" w:hAnsi="Arial" w:cs="Arial"/>
          <w:sz w:val="16"/>
          <w:szCs w:val="16"/>
        </w:rPr>
        <w:t>Bertho</w:t>
      </w:r>
      <w:proofErr w:type="spellEnd"/>
      <w:r w:rsidRPr="00945693">
        <w:rPr>
          <w:rFonts w:ascii="Arial" w:hAnsi="Arial" w:cs="Arial"/>
          <w:sz w:val="16"/>
          <w:szCs w:val="16"/>
        </w:rPr>
        <w:t>. Le Temps des émeutes. Ed Bayard. 2009</w:t>
      </w:r>
    </w:p>
    <w:p w:rsidR="001A1164" w:rsidRPr="00945693" w:rsidRDefault="001A1164" w:rsidP="00945693">
      <w:pPr>
        <w:rPr>
          <w:rFonts w:ascii="Arial" w:hAnsi="Arial" w:cs="Arial"/>
          <w:sz w:val="16"/>
          <w:szCs w:val="16"/>
        </w:rPr>
      </w:pPr>
      <w:r w:rsidRPr="00945693">
        <w:rPr>
          <w:rFonts w:ascii="Arial" w:hAnsi="Arial" w:cs="Arial"/>
          <w:sz w:val="16"/>
          <w:szCs w:val="16"/>
        </w:rPr>
        <w:t xml:space="preserve">Laurent </w:t>
      </w:r>
      <w:proofErr w:type="spellStart"/>
      <w:r w:rsidRPr="00945693">
        <w:rPr>
          <w:rFonts w:ascii="Arial" w:hAnsi="Arial" w:cs="Arial"/>
          <w:sz w:val="16"/>
          <w:szCs w:val="16"/>
        </w:rPr>
        <w:t>Mucchielli</w:t>
      </w:r>
      <w:proofErr w:type="spellEnd"/>
      <w:r w:rsidRPr="00945693">
        <w:rPr>
          <w:rFonts w:ascii="Arial" w:hAnsi="Arial" w:cs="Arial"/>
          <w:sz w:val="16"/>
          <w:szCs w:val="16"/>
        </w:rPr>
        <w:t>. Violences et insécurité. Fantasmes et réalités dans le débat français. Ed. La Découverte. 2002</w:t>
      </w:r>
    </w:p>
    <w:p w:rsidR="001A1164" w:rsidRPr="00A75B6F" w:rsidRDefault="001A1164" w:rsidP="001A1164">
      <w:pPr>
        <w:pStyle w:val="Sous-titre"/>
        <w:rPr>
          <w:szCs w:val="18"/>
        </w:rPr>
      </w:pPr>
    </w:p>
    <w:p w:rsidR="001A1164" w:rsidRPr="00A75B6F" w:rsidRDefault="001A1164" w:rsidP="001A1164">
      <w:pPr>
        <w:rPr>
          <w:rFonts w:ascii="Arial" w:hAnsi="Arial" w:cs="Arial"/>
          <w:sz w:val="18"/>
          <w:szCs w:val="18"/>
        </w:rPr>
      </w:pPr>
    </w:p>
    <w:p w:rsidR="001A1164" w:rsidRPr="00A75B6F" w:rsidRDefault="001A1164" w:rsidP="001A1164">
      <w:pPr>
        <w:pStyle w:val="Notedebasdepage"/>
        <w:rPr>
          <w:rFonts w:ascii="Arial" w:hAnsi="Arial" w:cs="Arial"/>
          <w:sz w:val="18"/>
          <w:szCs w:val="18"/>
        </w:rPr>
      </w:pPr>
    </w:p>
    <w:p w:rsidR="001A1164" w:rsidRPr="00A75B6F" w:rsidRDefault="001A1164" w:rsidP="001A1164">
      <w:pPr>
        <w:pStyle w:val="Notedebasdepage"/>
        <w:rPr>
          <w:rFonts w:ascii="Arial" w:hAnsi="Arial" w:cs="Arial"/>
          <w:sz w:val="18"/>
          <w:szCs w:val="18"/>
        </w:rPr>
      </w:pPr>
    </w:p>
  </w:footnote>
  <w:footnote w:id="6">
    <w:p w:rsidR="00911C63" w:rsidRDefault="00911C63">
      <w:pPr>
        <w:pStyle w:val="Notedebasdepage"/>
      </w:pPr>
      <w:r>
        <w:rPr>
          <w:rStyle w:val="Appelnotedebasdep"/>
        </w:rPr>
        <w:footnoteRef/>
      </w:r>
      <w:r w:rsidRPr="003D30CD">
        <w:rPr>
          <w:rFonts w:ascii="Arial" w:hAnsi="Arial" w:cs="Arial"/>
          <w:sz w:val="16"/>
          <w:szCs w:val="16"/>
        </w:rPr>
        <w:t xml:space="preserve"> Gustave </w:t>
      </w:r>
      <w:proofErr w:type="spellStart"/>
      <w:r w:rsidRPr="003D30CD">
        <w:rPr>
          <w:rFonts w:ascii="Arial" w:hAnsi="Arial" w:cs="Arial"/>
          <w:sz w:val="16"/>
          <w:szCs w:val="16"/>
        </w:rPr>
        <w:t>Massiah</w:t>
      </w:r>
      <w:proofErr w:type="spellEnd"/>
      <w:r w:rsidRPr="003D30CD">
        <w:rPr>
          <w:rFonts w:ascii="Arial" w:hAnsi="Arial" w:cs="Arial"/>
          <w:sz w:val="16"/>
          <w:szCs w:val="16"/>
        </w:rPr>
        <w:t>, Intervention à la Première rencontre mondiale pour le droit à la ville, Saint-Denis France, 12 décembre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55E0F10"/>
    <w:lvl w:ilvl="0">
      <w:start w:val="1"/>
      <w:numFmt w:val="bullet"/>
      <w:pStyle w:val="numrationnontitre"/>
      <w:lvlText w:val=""/>
      <w:lvlJc w:val="left"/>
      <w:pPr>
        <w:tabs>
          <w:tab w:val="num" w:pos="360"/>
        </w:tabs>
        <w:ind w:left="360" w:hanging="360"/>
      </w:pPr>
      <w:rPr>
        <w:rFonts w:ascii="Symbol" w:hAnsi="Symbol" w:hint="default"/>
      </w:rPr>
    </w:lvl>
  </w:abstractNum>
  <w:abstractNum w:abstractNumId="1">
    <w:nsid w:val="32DC60EA"/>
    <w:multiLevelType w:val="hybridMultilevel"/>
    <w:tmpl w:val="856858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90E0FC5"/>
    <w:multiLevelType w:val="hybridMultilevel"/>
    <w:tmpl w:val="781AE93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23A6FC6"/>
    <w:multiLevelType w:val="hybridMultilevel"/>
    <w:tmpl w:val="5D7CCF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2D950F5"/>
    <w:multiLevelType w:val="hybridMultilevel"/>
    <w:tmpl w:val="0CA6A60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AEA53D9"/>
    <w:multiLevelType w:val="hybridMultilevel"/>
    <w:tmpl w:val="6B6C921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79365BD7"/>
    <w:multiLevelType w:val="hybridMultilevel"/>
    <w:tmpl w:val="2F7E6D00"/>
    <w:lvl w:ilvl="0" w:tplc="954AD4EE">
      <w:numFmt w:val="bullet"/>
      <w:lvlText w:val="-"/>
      <w:lvlJc w:val="left"/>
      <w:pPr>
        <w:ind w:left="720" w:hanging="360"/>
      </w:pPr>
      <w:rPr>
        <w:rFonts w:ascii="Arial" w:eastAsia="Times New Roman"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AE165C7"/>
    <w:multiLevelType w:val="hybridMultilevel"/>
    <w:tmpl w:val="7A06CC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FD"/>
    <w:rsid w:val="000253A6"/>
    <w:rsid w:val="00031436"/>
    <w:rsid w:val="000A4510"/>
    <w:rsid w:val="000B1A77"/>
    <w:rsid w:val="000B2326"/>
    <w:rsid w:val="00161579"/>
    <w:rsid w:val="0016358C"/>
    <w:rsid w:val="001907C3"/>
    <w:rsid w:val="001A1164"/>
    <w:rsid w:val="001A3307"/>
    <w:rsid w:val="001D095B"/>
    <w:rsid w:val="001E6EB3"/>
    <w:rsid w:val="001F1CC8"/>
    <w:rsid w:val="00214C6A"/>
    <w:rsid w:val="00240E8F"/>
    <w:rsid w:val="00246B98"/>
    <w:rsid w:val="00247F9F"/>
    <w:rsid w:val="002530BE"/>
    <w:rsid w:val="00257265"/>
    <w:rsid w:val="00265BFA"/>
    <w:rsid w:val="002F7E35"/>
    <w:rsid w:val="00321842"/>
    <w:rsid w:val="00332D36"/>
    <w:rsid w:val="00342A07"/>
    <w:rsid w:val="003544FE"/>
    <w:rsid w:val="003630AB"/>
    <w:rsid w:val="003644CB"/>
    <w:rsid w:val="00373367"/>
    <w:rsid w:val="0038020A"/>
    <w:rsid w:val="003917F6"/>
    <w:rsid w:val="003C10FD"/>
    <w:rsid w:val="003D0255"/>
    <w:rsid w:val="003D30CD"/>
    <w:rsid w:val="003D4FBA"/>
    <w:rsid w:val="003E2046"/>
    <w:rsid w:val="003E7B47"/>
    <w:rsid w:val="003F7778"/>
    <w:rsid w:val="00405F67"/>
    <w:rsid w:val="00407079"/>
    <w:rsid w:val="00410694"/>
    <w:rsid w:val="004A36A1"/>
    <w:rsid w:val="004B5D20"/>
    <w:rsid w:val="004C117E"/>
    <w:rsid w:val="004F74A7"/>
    <w:rsid w:val="00524409"/>
    <w:rsid w:val="00565ADB"/>
    <w:rsid w:val="00573B84"/>
    <w:rsid w:val="00577F3D"/>
    <w:rsid w:val="00592D0A"/>
    <w:rsid w:val="0061270D"/>
    <w:rsid w:val="00636F7C"/>
    <w:rsid w:val="00646015"/>
    <w:rsid w:val="0065421D"/>
    <w:rsid w:val="00670F5E"/>
    <w:rsid w:val="0068213B"/>
    <w:rsid w:val="00687B84"/>
    <w:rsid w:val="006A59B7"/>
    <w:rsid w:val="006D1613"/>
    <w:rsid w:val="006E0697"/>
    <w:rsid w:val="006E7B23"/>
    <w:rsid w:val="00710BB8"/>
    <w:rsid w:val="0077303E"/>
    <w:rsid w:val="0077344C"/>
    <w:rsid w:val="007C7781"/>
    <w:rsid w:val="007D1093"/>
    <w:rsid w:val="007E05AD"/>
    <w:rsid w:val="00836C51"/>
    <w:rsid w:val="008526C6"/>
    <w:rsid w:val="00900C5C"/>
    <w:rsid w:val="00911C63"/>
    <w:rsid w:val="00915401"/>
    <w:rsid w:val="00935403"/>
    <w:rsid w:val="00945693"/>
    <w:rsid w:val="00981849"/>
    <w:rsid w:val="009A6392"/>
    <w:rsid w:val="009B41D4"/>
    <w:rsid w:val="009B4379"/>
    <w:rsid w:val="009D101E"/>
    <w:rsid w:val="009D6B51"/>
    <w:rsid w:val="009E6CBD"/>
    <w:rsid w:val="00A14241"/>
    <w:rsid w:val="00A46733"/>
    <w:rsid w:val="00A75B6F"/>
    <w:rsid w:val="00A811E8"/>
    <w:rsid w:val="00B22D3D"/>
    <w:rsid w:val="00B911D4"/>
    <w:rsid w:val="00C16F15"/>
    <w:rsid w:val="00C17A8F"/>
    <w:rsid w:val="00C5710F"/>
    <w:rsid w:val="00C760C8"/>
    <w:rsid w:val="00CB19AF"/>
    <w:rsid w:val="00D06686"/>
    <w:rsid w:val="00D900A5"/>
    <w:rsid w:val="00D9201A"/>
    <w:rsid w:val="00DB22B4"/>
    <w:rsid w:val="00DE5F14"/>
    <w:rsid w:val="00E16A27"/>
    <w:rsid w:val="00E24DC4"/>
    <w:rsid w:val="00EC6D15"/>
    <w:rsid w:val="00F41463"/>
    <w:rsid w:val="00F6091B"/>
    <w:rsid w:val="00F6723A"/>
    <w:rsid w:val="00FD5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FD"/>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semiHidden/>
    <w:unhideWhenUsed/>
    <w:qFormat/>
    <w:rsid w:val="003C10FD"/>
    <w:pPr>
      <w:keepNext/>
      <w:jc w:val="both"/>
      <w:outlineLvl w:val="2"/>
    </w:pPr>
    <w:rPr>
      <w:rFonts w:ascii="Arial" w:eastAsia="Arial Unicode MS" w:hAnsi="Arial" w:cs="Arial"/>
      <w:b/>
      <w:bCs/>
    </w:rPr>
  </w:style>
  <w:style w:type="paragraph" w:styleId="Titre4">
    <w:name w:val="heading 4"/>
    <w:basedOn w:val="Normal"/>
    <w:next w:val="Normal"/>
    <w:link w:val="Titre4Car"/>
    <w:semiHidden/>
    <w:unhideWhenUsed/>
    <w:qFormat/>
    <w:rsid w:val="003C10FD"/>
    <w:pPr>
      <w:keepNext/>
      <w:outlineLvl w:val="3"/>
    </w:pPr>
    <w:rPr>
      <w:rFonts w:ascii="Arial" w:hAnsi="Arial" w:cs="Arial"/>
      <w:b/>
      <w:bCs/>
    </w:rPr>
  </w:style>
  <w:style w:type="paragraph" w:styleId="Titre5">
    <w:name w:val="heading 5"/>
    <w:basedOn w:val="Normal"/>
    <w:next w:val="Normal"/>
    <w:link w:val="Titre5Car"/>
    <w:semiHidden/>
    <w:unhideWhenUsed/>
    <w:qFormat/>
    <w:rsid w:val="003C10FD"/>
    <w:pPr>
      <w:keepNext/>
      <w:jc w:val="both"/>
      <w:outlineLvl w:val="4"/>
    </w:pPr>
    <w:rPr>
      <w:rFonts w:ascii="Arial" w:hAnsi="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3C10FD"/>
    <w:rPr>
      <w:rFonts w:ascii="Arial" w:eastAsia="Arial Unicode MS" w:hAnsi="Arial" w:cs="Arial"/>
      <w:b/>
      <w:bCs/>
      <w:sz w:val="24"/>
      <w:szCs w:val="24"/>
      <w:lang w:val="fr-FR" w:eastAsia="fr-FR"/>
    </w:rPr>
  </w:style>
  <w:style w:type="character" w:customStyle="1" w:styleId="Titre4Car">
    <w:name w:val="Titre 4 Car"/>
    <w:basedOn w:val="Policepardfaut"/>
    <w:link w:val="Titre4"/>
    <w:semiHidden/>
    <w:rsid w:val="003C10FD"/>
    <w:rPr>
      <w:rFonts w:ascii="Arial" w:eastAsia="Times New Roman" w:hAnsi="Arial" w:cs="Arial"/>
      <w:b/>
      <w:bCs/>
      <w:sz w:val="24"/>
      <w:szCs w:val="24"/>
      <w:lang w:val="fr-FR" w:eastAsia="fr-FR"/>
    </w:rPr>
  </w:style>
  <w:style w:type="character" w:customStyle="1" w:styleId="Titre5Car">
    <w:name w:val="Titre 5 Car"/>
    <w:basedOn w:val="Policepardfaut"/>
    <w:link w:val="Titre5"/>
    <w:semiHidden/>
    <w:rsid w:val="003C10FD"/>
    <w:rPr>
      <w:rFonts w:ascii="Arial" w:eastAsia="Times New Roman" w:hAnsi="Arial" w:cs="Times New Roman"/>
      <w:b/>
      <w:bCs/>
      <w:szCs w:val="24"/>
      <w:lang w:val="fr-FR" w:eastAsia="fr-FR"/>
    </w:rPr>
  </w:style>
  <w:style w:type="character" w:styleId="Lienhypertexte">
    <w:name w:val="Hyperlink"/>
    <w:uiPriority w:val="99"/>
    <w:unhideWhenUsed/>
    <w:rsid w:val="003C10FD"/>
    <w:rPr>
      <w:color w:val="0000FF"/>
      <w:u w:val="single"/>
    </w:rPr>
  </w:style>
  <w:style w:type="paragraph" w:styleId="Notedebasdepage">
    <w:name w:val="footnote text"/>
    <w:basedOn w:val="Normal"/>
    <w:link w:val="NotedebasdepageCar"/>
    <w:semiHidden/>
    <w:unhideWhenUsed/>
    <w:rsid w:val="003C10FD"/>
  </w:style>
  <w:style w:type="character" w:customStyle="1" w:styleId="NotedebasdepageCar">
    <w:name w:val="Note de bas de page Car"/>
    <w:basedOn w:val="Policepardfaut"/>
    <w:link w:val="Notedebasdepage"/>
    <w:semiHidden/>
    <w:rsid w:val="003C10FD"/>
    <w:rPr>
      <w:rFonts w:ascii="Times New Roman" w:eastAsia="Times New Roman" w:hAnsi="Times New Roman" w:cs="Times New Roman"/>
      <w:sz w:val="24"/>
      <w:szCs w:val="24"/>
      <w:lang w:val="fr-FR" w:eastAsia="fr-FR"/>
    </w:rPr>
  </w:style>
  <w:style w:type="paragraph" w:styleId="Corpsdetexte">
    <w:name w:val="Body Text"/>
    <w:basedOn w:val="Normal"/>
    <w:link w:val="CorpsdetexteCar"/>
    <w:semiHidden/>
    <w:unhideWhenUsed/>
    <w:rsid w:val="003C10FD"/>
    <w:pPr>
      <w:jc w:val="center"/>
    </w:pPr>
    <w:rPr>
      <w:rFonts w:ascii="Arial" w:hAnsi="Arial" w:cs="Arial"/>
    </w:rPr>
  </w:style>
  <w:style w:type="character" w:customStyle="1" w:styleId="CorpsdetexteCar">
    <w:name w:val="Corps de texte Car"/>
    <w:basedOn w:val="Policepardfaut"/>
    <w:link w:val="Corpsdetexte"/>
    <w:semiHidden/>
    <w:rsid w:val="003C10FD"/>
    <w:rPr>
      <w:rFonts w:ascii="Arial" w:eastAsia="Times New Roman" w:hAnsi="Arial" w:cs="Arial"/>
      <w:sz w:val="24"/>
      <w:szCs w:val="24"/>
      <w:lang w:val="fr-FR" w:eastAsia="fr-FR"/>
    </w:rPr>
  </w:style>
  <w:style w:type="character" w:customStyle="1" w:styleId="Sous-titreCar">
    <w:name w:val="Sous-titre Car"/>
    <w:aliases w:val="note bas de page Car"/>
    <w:basedOn w:val="Policepardfaut"/>
    <w:link w:val="Sous-titre"/>
    <w:locked/>
    <w:rsid w:val="003C10FD"/>
    <w:rPr>
      <w:rFonts w:ascii="Arial" w:hAnsi="Arial" w:cs="Arial"/>
      <w:sz w:val="18"/>
      <w:szCs w:val="24"/>
      <w:lang w:val="fr-FR" w:eastAsia="fr-FR"/>
    </w:rPr>
  </w:style>
  <w:style w:type="paragraph" w:styleId="Sous-titre">
    <w:name w:val="Subtitle"/>
    <w:aliases w:val="note bas de page"/>
    <w:basedOn w:val="Normal"/>
    <w:next w:val="Normal"/>
    <w:link w:val="Sous-titreCar"/>
    <w:qFormat/>
    <w:rsid w:val="003C10FD"/>
    <w:pPr>
      <w:spacing w:after="60"/>
      <w:outlineLvl w:val="1"/>
    </w:pPr>
    <w:rPr>
      <w:rFonts w:ascii="Arial" w:eastAsiaTheme="minorHAnsi" w:hAnsi="Arial" w:cs="Arial"/>
      <w:sz w:val="18"/>
    </w:rPr>
  </w:style>
  <w:style w:type="character" w:customStyle="1" w:styleId="Sous-titreCar1">
    <w:name w:val="Sous-titre Car1"/>
    <w:basedOn w:val="Policepardfaut"/>
    <w:uiPriority w:val="11"/>
    <w:rsid w:val="003C10FD"/>
    <w:rPr>
      <w:rFonts w:asciiTheme="majorHAnsi" w:eastAsiaTheme="majorEastAsia" w:hAnsiTheme="majorHAnsi" w:cstheme="majorBidi"/>
      <w:i/>
      <w:iCs/>
      <w:color w:val="4F81BD" w:themeColor="accent1"/>
      <w:spacing w:val="15"/>
      <w:sz w:val="24"/>
      <w:szCs w:val="24"/>
      <w:lang w:val="fr-FR" w:eastAsia="fr-FR"/>
    </w:rPr>
  </w:style>
  <w:style w:type="paragraph" w:styleId="Corpsdetexte2">
    <w:name w:val="Body Text 2"/>
    <w:basedOn w:val="Normal"/>
    <w:link w:val="Corpsdetexte2Car"/>
    <w:unhideWhenUsed/>
    <w:rsid w:val="003C10FD"/>
    <w:pPr>
      <w:jc w:val="both"/>
    </w:pPr>
    <w:rPr>
      <w:rFonts w:ascii="Arial" w:hAnsi="Arial" w:cs="Arial"/>
    </w:rPr>
  </w:style>
  <w:style w:type="character" w:customStyle="1" w:styleId="Corpsdetexte2Car">
    <w:name w:val="Corps de texte 2 Car"/>
    <w:basedOn w:val="Policepardfaut"/>
    <w:link w:val="Corpsdetexte2"/>
    <w:rsid w:val="003C10FD"/>
    <w:rPr>
      <w:rFonts w:ascii="Arial" w:eastAsia="Times New Roman" w:hAnsi="Arial" w:cs="Arial"/>
      <w:sz w:val="24"/>
      <w:szCs w:val="24"/>
      <w:lang w:val="fr-FR" w:eastAsia="fr-FR"/>
    </w:rPr>
  </w:style>
  <w:style w:type="paragraph" w:styleId="Sansinterligne">
    <w:name w:val="No Spacing"/>
    <w:link w:val="SansinterligneCar"/>
    <w:uiPriority w:val="1"/>
    <w:qFormat/>
    <w:rsid w:val="003C10FD"/>
    <w:pPr>
      <w:spacing w:after="0" w:line="240" w:lineRule="auto"/>
    </w:pPr>
    <w:rPr>
      <w:rFonts w:ascii="Times New Roman" w:eastAsia="Times New Roman" w:hAnsi="Times New Roman" w:cs="Times New Roman"/>
      <w:sz w:val="24"/>
      <w:szCs w:val="24"/>
      <w:lang w:val="fr-FR" w:eastAsia="fr-FR"/>
    </w:rPr>
  </w:style>
  <w:style w:type="paragraph" w:customStyle="1" w:styleId="numrationnontitre">
    <w:name w:val="énumération non titrée"/>
    <w:basedOn w:val="Normal"/>
    <w:rsid w:val="003C10FD"/>
    <w:pPr>
      <w:numPr>
        <w:numId w:val="1"/>
      </w:numPr>
      <w:spacing w:after="240"/>
      <w:jc w:val="both"/>
    </w:pPr>
    <w:rPr>
      <w:szCs w:val="20"/>
    </w:rPr>
  </w:style>
  <w:style w:type="paragraph" w:customStyle="1" w:styleId="spip">
    <w:name w:val="spip"/>
    <w:basedOn w:val="Normal"/>
    <w:rsid w:val="003C10FD"/>
    <w:pPr>
      <w:spacing w:before="100" w:beforeAutospacing="1" w:after="100" w:afterAutospacing="1"/>
    </w:pPr>
  </w:style>
  <w:style w:type="character" w:styleId="Appelnotedebasdep">
    <w:name w:val="footnote reference"/>
    <w:uiPriority w:val="99"/>
    <w:semiHidden/>
    <w:unhideWhenUsed/>
    <w:rsid w:val="003C10FD"/>
    <w:rPr>
      <w:vertAlign w:val="superscript"/>
    </w:rPr>
  </w:style>
  <w:style w:type="character" w:styleId="Rfrenceple">
    <w:name w:val="Subtle Reference"/>
    <w:uiPriority w:val="31"/>
    <w:qFormat/>
    <w:rsid w:val="003C10FD"/>
    <w:rPr>
      <w:rFonts w:ascii="Arial" w:hAnsi="Arial" w:cs="Arial" w:hint="default"/>
      <w:smallCaps/>
      <w:strike w:val="0"/>
      <w:dstrike w:val="0"/>
      <w:color w:val="auto"/>
      <w:sz w:val="18"/>
      <w:szCs w:val="24"/>
      <w:u w:val="none"/>
      <w:effect w:val="none"/>
    </w:rPr>
  </w:style>
  <w:style w:type="character" w:customStyle="1" w:styleId="forenames">
    <w:name w:val="forenames"/>
    <w:basedOn w:val="Policepardfaut"/>
    <w:rsid w:val="003C10FD"/>
  </w:style>
  <w:style w:type="character" w:customStyle="1" w:styleId="surname">
    <w:name w:val="surname"/>
    <w:basedOn w:val="Policepardfaut"/>
    <w:rsid w:val="003C10FD"/>
  </w:style>
  <w:style w:type="paragraph" w:styleId="Paragraphedeliste">
    <w:name w:val="List Paragraph"/>
    <w:basedOn w:val="Normal"/>
    <w:uiPriority w:val="34"/>
    <w:qFormat/>
    <w:rsid w:val="007E05AD"/>
    <w:pPr>
      <w:ind w:left="720"/>
      <w:contextualSpacing/>
    </w:pPr>
  </w:style>
  <w:style w:type="paragraph" w:styleId="En-tte">
    <w:name w:val="header"/>
    <w:basedOn w:val="Normal"/>
    <w:link w:val="En-tteCar"/>
    <w:uiPriority w:val="99"/>
    <w:unhideWhenUsed/>
    <w:rsid w:val="00D900A5"/>
    <w:pPr>
      <w:tabs>
        <w:tab w:val="center" w:pos="4320"/>
        <w:tab w:val="right" w:pos="8640"/>
      </w:tabs>
    </w:pPr>
  </w:style>
  <w:style w:type="character" w:customStyle="1" w:styleId="En-tteCar">
    <w:name w:val="En-tête Car"/>
    <w:basedOn w:val="Policepardfaut"/>
    <w:link w:val="En-tte"/>
    <w:uiPriority w:val="99"/>
    <w:rsid w:val="00D900A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900A5"/>
    <w:pPr>
      <w:tabs>
        <w:tab w:val="center" w:pos="4320"/>
        <w:tab w:val="right" w:pos="8640"/>
      </w:tabs>
    </w:pPr>
  </w:style>
  <w:style w:type="character" w:customStyle="1" w:styleId="PieddepageCar">
    <w:name w:val="Pied de page Car"/>
    <w:basedOn w:val="Policepardfaut"/>
    <w:link w:val="Pieddepage"/>
    <w:uiPriority w:val="99"/>
    <w:rsid w:val="00D900A5"/>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630AB"/>
    <w:rPr>
      <w:sz w:val="16"/>
      <w:szCs w:val="16"/>
    </w:rPr>
  </w:style>
  <w:style w:type="paragraph" w:styleId="Commentaire">
    <w:name w:val="annotation text"/>
    <w:basedOn w:val="Normal"/>
    <w:link w:val="CommentaireCar"/>
    <w:uiPriority w:val="99"/>
    <w:semiHidden/>
    <w:unhideWhenUsed/>
    <w:rsid w:val="003630AB"/>
    <w:rPr>
      <w:sz w:val="20"/>
      <w:szCs w:val="20"/>
    </w:rPr>
  </w:style>
  <w:style w:type="character" w:customStyle="1" w:styleId="CommentaireCar">
    <w:name w:val="Commentaire Car"/>
    <w:basedOn w:val="Policepardfaut"/>
    <w:link w:val="Commentaire"/>
    <w:uiPriority w:val="99"/>
    <w:semiHidden/>
    <w:rsid w:val="003630A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630AB"/>
    <w:rPr>
      <w:b/>
      <w:bCs/>
    </w:rPr>
  </w:style>
  <w:style w:type="character" w:customStyle="1" w:styleId="ObjetducommentaireCar">
    <w:name w:val="Objet du commentaire Car"/>
    <w:basedOn w:val="CommentaireCar"/>
    <w:link w:val="Objetducommentaire"/>
    <w:uiPriority w:val="99"/>
    <w:semiHidden/>
    <w:rsid w:val="003630A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3630AB"/>
    <w:rPr>
      <w:rFonts w:ascii="Tahoma" w:hAnsi="Tahoma" w:cs="Tahoma"/>
      <w:sz w:val="16"/>
      <w:szCs w:val="16"/>
    </w:rPr>
  </w:style>
  <w:style w:type="character" w:customStyle="1" w:styleId="TextedebullesCar">
    <w:name w:val="Texte de bulles Car"/>
    <w:basedOn w:val="Policepardfaut"/>
    <w:link w:val="Textedebulles"/>
    <w:uiPriority w:val="99"/>
    <w:semiHidden/>
    <w:rsid w:val="003630AB"/>
    <w:rPr>
      <w:rFonts w:ascii="Tahoma" w:eastAsia="Times New Roman" w:hAnsi="Tahoma" w:cs="Tahoma"/>
      <w:sz w:val="16"/>
      <w:szCs w:val="16"/>
      <w:lang w:val="fr-FR" w:eastAsia="fr-FR"/>
    </w:rPr>
  </w:style>
  <w:style w:type="character" w:customStyle="1" w:styleId="SansinterligneCar">
    <w:name w:val="Sans interligne Car"/>
    <w:basedOn w:val="Policepardfaut"/>
    <w:link w:val="Sansinterligne"/>
    <w:uiPriority w:val="1"/>
    <w:locked/>
    <w:rsid w:val="00911C63"/>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FD"/>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semiHidden/>
    <w:unhideWhenUsed/>
    <w:qFormat/>
    <w:rsid w:val="003C10FD"/>
    <w:pPr>
      <w:keepNext/>
      <w:jc w:val="both"/>
      <w:outlineLvl w:val="2"/>
    </w:pPr>
    <w:rPr>
      <w:rFonts w:ascii="Arial" w:eastAsia="Arial Unicode MS" w:hAnsi="Arial" w:cs="Arial"/>
      <w:b/>
      <w:bCs/>
    </w:rPr>
  </w:style>
  <w:style w:type="paragraph" w:styleId="Titre4">
    <w:name w:val="heading 4"/>
    <w:basedOn w:val="Normal"/>
    <w:next w:val="Normal"/>
    <w:link w:val="Titre4Car"/>
    <w:semiHidden/>
    <w:unhideWhenUsed/>
    <w:qFormat/>
    <w:rsid w:val="003C10FD"/>
    <w:pPr>
      <w:keepNext/>
      <w:outlineLvl w:val="3"/>
    </w:pPr>
    <w:rPr>
      <w:rFonts w:ascii="Arial" w:hAnsi="Arial" w:cs="Arial"/>
      <w:b/>
      <w:bCs/>
    </w:rPr>
  </w:style>
  <w:style w:type="paragraph" w:styleId="Titre5">
    <w:name w:val="heading 5"/>
    <w:basedOn w:val="Normal"/>
    <w:next w:val="Normal"/>
    <w:link w:val="Titre5Car"/>
    <w:semiHidden/>
    <w:unhideWhenUsed/>
    <w:qFormat/>
    <w:rsid w:val="003C10FD"/>
    <w:pPr>
      <w:keepNext/>
      <w:jc w:val="both"/>
      <w:outlineLvl w:val="4"/>
    </w:pPr>
    <w:rPr>
      <w:rFonts w:ascii="Arial" w:hAnsi="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3C10FD"/>
    <w:rPr>
      <w:rFonts w:ascii="Arial" w:eastAsia="Arial Unicode MS" w:hAnsi="Arial" w:cs="Arial"/>
      <w:b/>
      <w:bCs/>
      <w:sz w:val="24"/>
      <w:szCs w:val="24"/>
      <w:lang w:val="fr-FR" w:eastAsia="fr-FR"/>
    </w:rPr>
  </w:style>
  <w:style w:type="character" w:customStyle="1" w:styleId="Titre4Car">
    <w:name w:val="Titre 4 Car"/>
    <w:basedOn w:val="Policepardfaut"/>
    <w:link w:val="Titre4"/>
    <w:semiHidden/>
    <w:rsid w:val="003C10FD"/>
    <w:rPr>
      <w:rFonts w:ascii="Arial" w:eastAsia="Times New Roman" w:hAnsi="Arial" w:cs="Arial"/>
      <w:b/>
      <w:bCs/>
      <w:sz w:val="24"/>
      <w:szCs w:val="24"/>
      <w:lang w:val="fr-FR" w:eastAsia="fr-FR"/>
    </w:rPr>
  </w:style>
  <w:style w:type="character" w:customStyle="1" w:styleId="Titre5Car">
    <w:name w:val="Titre 5 Car"/>
    <w:basedOn w:val="Policepardfaut"/>
    <w:link w:val="Titre5"/>
    <w:semiHidden/>
    <w:rsid w:val="003C10FD"/>
    <w:rPr>
      <w:rFonts w:ascii="Arial" w:eastAsia="Times New Roman" w:hAnsi="Arial" w:cs="Times New Roman"/>
      <w:b/>
      <w:bCs/>
      <w:szCs w:val="24"/>
      <w:lang w:val="fr-FR" w:eastAsia="fr-FR"/>
    </w:rPr>
  </w:style>
  <w:style w:type="character" w:styleId="Lienhypertexte">
    <w:name w:val="Hyperlink"/>
    <w:uiPriority w:val="99"/>
    <w:unhideWhenUsed/>
    <w:rsid w:val="003C10FD"/>
    <w:rPr>
      <w:color w:val="0000FF"/>
      <w:u w:val="single"/>
    </w:rPr>
  </w:style>
  <w:style w:type="paragraph" w:styleId="Notedebasdepage">
    <w:name w:val="footnote text"/>
    <w:basedOn w:val="Normal"/>
    <w:link w:val="NotedebasdepageCar"/>
    <w:semiHidden/>
    <w:unhideWhenUsed/>
    <w:rsid w:val="003C10FD"/>
  </w:style>
  <w:style w:type="character" w:customStyle="1" w:styleId="NotedebasdepageCar">
    <w:name w:val="Note de bas de page Car"/>
    <w:basedOn w:val="Policepardfaut"/>
    <w:link w:val="Notedebasdepage"/>
    <w:semiHidden/>
    <w:rsid w:val="003C10FD"/>
    <w:rPr>
      <w:rFonts w:ascii="Times New Roman" w:eastAsia="Times New Roman" w:hAnsi="Times New Roman" w:cs="Times New Roman"/>
      <w:sz w:val="24"/>
      <w:szCs w:val="24"/>
      <w:lang w:val="fr-FR" w:eastAsia="fr-FR"/>
    </w:rPr>
  </w:style>
  <w:style w:type="paragraph" w:styleId="Corpsdetexte">
    <w:name w:val="Body Text"/>
    <w:basedOn w:val="Normal"/>
    <w:link w:val="CorpsdetexteCar"/>
    <w:semiHidden/>
    <w:unhideWhenUsed/>
    <w:rsid w:val="003C10FD"/>
    <w:pPr>
      <w:jc w:val="center"/>
    </w:pPr>
    <w:rPr>
      <w:rFonts w:ascii="Arial" w:hAnsi="Arial" w:cs="Arial"/>
    </w:rPr>
  </w:style>
  <w:style w:type="character" w:customStyle="1" w:styleId="CorpsdetexteCar">
    <w:name w:val="Corps de texte Car"/>
    <w:basedOn w:val="Policepardfaut"/>
    <w:link w:val="Corpsdetexte"/>
    <w:semiHidden/>
    <w:rsid w:val="003C10FD"/>
    <w:rPr>
      <w:rFonts w:ascii="Arial" w:eastAsia="Times New Roman" w:hAnsi="Arial" w:cs="Arial"/>
      <w:sz w:val="24"/>
      <w:szCs w:val="24"/>
      <w:lang w:val="fr-FR" w:eastAsia="fr-FR"/>
    </w:rPr>
  </w:style>
  <w:style w:type="character" w:customStyle="1" w:styleId="Sous-titreCar">
    <w:name w:val="Sous-titre Car"/>
    <w:aliases w:val="note bas de page Car"/>
    <w:basedOn w:val="Policepardfaut"/>
    <w:link w:val="Sous-titre"/>
    <w:locked/>
    <w:rsid w:val="003C10FD"/>
    <w:rPr>
      <w:rFonts w:ascii="Arial" w:hAnsi="Arial" w:cs="Arial"/>
      <w:sz w:val="18"/>
      <w:szCs w:val="24"/>
      <w:lang w:val="fr-FR" w:eastAsia="fr-FR"/>
    </w:rPr>
  </w:style>
  <w:style w:type="paragraph" w:styleId="Sous-titre">
    <w:name w:val="Subtitle"/>
    <w:aliases w:val="note bas de page"/>
    <w:basedOn w:val="Normal"/>
    <w:next w:val="Normal"/>
    <w:link w:val="Sous-titreCar"/>
    <w:qFormat/>
    <w:rsid w:val="003C10FD"/>
    <w:pPr>
      <w:spacing w:after="60"/>
      <w:outlineLvl w:val="1"/>
    </w:pPr>
    <w:rPr>
      <w:rFonts w:ascii="Arial" w:eastAsiaTheme="minorHAnsi" w:hAnsi="Arial" w:cs="Arial"/>
      <w:sz w:val="18"/>
    </w:rPr>
  </w:style>
  <w:style w:type="character" w:customStyle="1" w:styleId="Sous-titreCar1">
    <w:name w:val="Sous-titre Car1"/>
    <w:basedOn w:val="Policepardfaut"/>
    <w:uiPriority w:val="11"/>
    <w:rsid w:val="003C10FD"/>
    <w:rPr>
      <w:rFonts w:asciiTheme="majorHAnsi" w:eastAsiaTheme="majorEastAsia" w:hAnsiTheme="majorHAnsi" w:cstheme="majorBidi"/>
      <w:i/>
      <w:iCs/>
      <w:color w:val="4F81BD" w:themeColor="accent1"/>
      <w:spacing w:val="15"/>
      <w:sz w:val="24"/>
      <w:szCs w:val="24"/>
      <w:lang w:val="fr-FR" w:eastAsia="fr-FR"/>
    </w:rPr>
  </w:style>
  <w:style w:type="paragraph" w:styleId="Corpsdetexte2">
    <w:name w:val="Body Text 2"/>
    <w:basedOn w:val="Normal"/>
    <w:link w:val="Corpsdetexte2Car"/>
    <w:unhideWhenUsed/>
    <w:rsid w:val="003C10FD"/>
    <w:pPr>
      <w:jc w:val="both"/>
    </w:pPr>
    <w:rPr>
      <w:rFonts w:ascii="Arial" w:hAnsi="Arial" w:cs="Arial"/>
    </w:rPr>
  </w:style>
  <w:style w:type="character" w:customStyle="1" w:styleId="Corpsdetexte2Car">
    <w:name w:val="Corps de texte 2 Car"/>
    <w:basedOn w:val="Policepardfaut"/>
    <w:link w:val="Corpsdetexte2"/>
    <w:rsid w:val="003C10FD"/>
    <w:rPr>
      <w:rFonts w:ascii="Arial" w:eastAsia="Times New Roman" w:hAnsi="Arial" w:cs="Arial"/>
      <w:sz w:val="24"/>
      <w:szCs w:val="24"/>
      <w:lang w:val="fr-FR" w:eastAsia="fr-FR"/>
    </w:rPr>
  </w:style>
  <w:style w:type="paragraph" w:styleId="Sansinterligne">
    <w:name w:val="No Spacing"/>
    <w:link w:val="SansinterligneCar"/>
    <w:uiPriority w:val="1"/>
    <w:qFormat/>
    <w:rsid w:val="003C10FD"/>
    <w:pPr>
      <w:spacing w:after="0" w:line="240" w:lineRule="auto"/>
    </w:pPr>
    <w:rPr>
      <w:rFonts w:ascii="Times New Roman" w:eastAsia="Times New Roman" w:hAnsi="Times New Roman" w:cs="Times New Roman"/>
      <w:sz w:val="24"/>
      <w:szCs w:val="24"/>
      <w:lang w:val="fr-FR" w:eastAsia="fr-FR"/>
    </w:rPr>
  </w:style>
  <w:style w:type="paragraph" w:customStyle="1" w:styleId="numrationnontitre">
    <w:name w:val="énumération non titrée"/>
    <w:basedOn w:val="Normal"/>
    <w:rsid w:val="003C10FD"/>
    <w:pPr>
      <w:numPr>
        <w:numId w:val="1"/>
      </w:numPr>
      <w:spacing w:after="240"/>
      <w:jc w:val="both"/>
    </w:pPr>
    <w:rPr>
      <w:szCs w:val="20"/>
    </w:rPr>
  </w:style>
  <w:style w:type="paragraph" w:customStyle="1" w:styleId="spip">
    <w:name w:val="spip"/>
    <w:basedOn w:val="Normal"/>
    <w:rsid w:val="003C10FD"/>
    <w:pPr>
      <w:spacing w:before="100" w:beforeAutospacing="1" w:after="100" w:afterAutospacing="1"/>
    </w:pPr>
  </w:style>
  <w:style w:type="character" w:styleId="Appelnotedebasdep">
    <w:name w:val="footnote reference"/>
    <w:uiPriority w:val="99"/>
    <w:semiHidden/>
    <w:unhideWhenUsed/>
    <w:rsid w:val="003C10FD"/>
    <w:rPr>
      <w:vertAlign w:val="superscript"/>
    </w:rPr>
  </w:style>
  <w:style w:type="character" w:styleId="Rfrenceple">
    <w:name w:val="Subtle Reference"/>
    <w:uiPriority w:val="31"/>
    <w:qFormat/>
    <w:rsid w:val="003C10FD"/>
    <w:rPr>
      <w:rFonts w:ascii="Arial" w:hAnsi="Arial" w:cs="Arial" w:hint="default"/>
      <w:smallCaps/>
      <w:strike w:val="0"/>
      <w:dstrike w:val="0"/>
      <w:color w:val="auto"/>
      <w:sz w:val="18"/>
      <w:szCs w:val="24"/>
      <w:u w:val="none"/>
      <w:effect w:val="none"/>
    </w:rPr>
  </w:style>
  <w:style w:type="character" w:customStyle="1" w:styleId="forenames">
    <w:name w:val="forenames"/>
    <w:basedOn w:val="Policepardfaut"/>
    <w:rsid w:val="003C10FD"/>
  </w:style>
  <w:style w:type="character" w:customStyle="1" w:styleId="surname">
    <w:name w:val="surname"/>
    <w:basedOn w:val="Policepardfaut"/>
    <w:rsid w:val="003C10FD"/>
  </w:style>
  <w:style w:type="paragraph" w:styleId="Paragraphedeliste">
    <w:name w:val="List Paragraph"/>
    <w:basedOn w:val="Normal"/>
    <w:uiPriority w:val="34"/>
    <w:qFormat/>
    <w:rsid w:val="007E05AD"/>
    <w:pPr>
      <w:ind w:left="720"/>
      <w:contextualSpacing/>
    </w:pPr>
  </w:style>
  <w:style w:type="paragraph" w:styleId="En-tte">
    <w:name w:val="header"/>
    <w:basedOn w:val="Normal"/>
    <w:link w:val="En-tteCar"/>
    <w:uiPriority w:val="99"/>
    <w:unhideWhenUsed/>
    <w:rsid w:val="00D900A5"/>
    <w:pPr>
      <w:tabs>
        <w:tab w:val="center" w:pos="4320"/>
        <w:tab w:val="right" w:pos="8640"/>
      </w:tabs>
    </w:pPr>
  </w:style>
  <w:style w:type="character" w:customStyle="1" w:styleId="En-tteCar">
    <w:name w:val="En-tête Car"/>
    <w:basedOn w:val="Policepardfaut"/>
    <w:link w:val="En-tte"/>
    <w:uiPriority w:val="99"/>
    <w:rsid w:val="00D900A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900A5"/>
    <w:pPr>
      <w:tabs>
        <w:tab w:val="center" w:pos="4320"/>
        <w:tab w:val="right" w:pos="8640"/>
      </w:tabs>
    </w:pPr>
  </w:style>
  <w:style w:type="character" w:customStyle="1" w:styleId="PieddepageCar">
    <w:name w:val="Pied de page Car"/>
    <w:basedOn w:val="Policepardfaut"/>
    <w:link w:val="Pieddepage"/>
    <w:uiPriority w:val="99"/>
    <w:rsid w:val="00D900A5"/>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630AB"/>
    <w:rPr>
      <w:sz w:val="16"/>
      <w:szCs w:val="16"/>
    </w:rPr>
  </w:style>
  <w:style w:type="paragraph" w:styleId="Commentaire">
    <w:name w:val="annotation text"/>
    <w:basedOn w:val="Normal"/>
    <w:link w:val="CommentaireCar"/>
    <w:uiPriority w:val="99"/>
    <w:semiHidden/>
    <w:unhideWhenUsed/>
    <w:rsid w:val="003630AB"/>
    <w:rPr>
      <w:sz w:val="20"/>
      <w:szCs w:val="20"/>
    </w:rPr>
  </w:style>
  <w:style w:type="character" w:customStyle="1" w:styleId="CommentaireCar">
    <w:name w:val="Commentaire Car"/>
    <w:basedOn w:val="Policepardfaut"/>
    <w:link w:val="Commentaire"/>
    <w:uiPriority w:val="99"/>
    <w:semiHidden/>
    <w:rsid w:val="003630A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630AB"/>
    <w:rPr>
      <w:b/>
      <w:bCs/>
    </w:rPr>
  </w:style>
  <w:style w:type="character" w:customStyle="1" w:styleId="ObjetducommentaireCar">
    <w:name w:val="Objet du commentaire Car"/>
    <w:basedOn w:val="CommentaireCar"/>
    <w:link w:val="Objetducommentaire"/>
    <w:uiPriority w:val="99"/>
    <w:semiHidden/>
    <w:rsid w:val="003630A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3630AB"/>
    <w:rPr>
      <w:rFonts w:ascii="Tahoma" w:hAnsi="Tahoma" w:cs="Tahoma"/>
      <w:sz w:val="16"/>
      <w:szCs w:val="16"/>
    </w:rPr>
  </w:style>
  <w:style w:type="character" w:customStyle="1" w:styleId="TextedebullesCar">
    <w:name w:val="Texte de bulles Car"/>
    <w:basedOn w:val="Policepardfaut"/>
    <w:link w:val="Textedebulles"/>
    <w:uiPriority w:val="99"/>
    <w:semiHidden/>
    <w:rsid w:val="003630AB"/>
    <w:rPr>
      <w:rFonts w:ascii="Tahoma" w:eastAsia="Times New Roman" w:hAnsi="Tahoma" w:cs="Tahoma"/>
      <w:sz w:val="16"/>
      <w:szCs w:val="16"/>
      <w:lang w:val="fr-FR" w:eastAsia="fr-FR"/>
    </w:rPr>
  </w:style>
  <w:style w:type="character" w:customStyle="1" w:styleId="SansinterligneCar">
    <w:name w:val="Sans interligne Car"/>
    <w:basedOn w:val="Policepardfaut"/>
    <w:link w:val="Sansinterligne"/>
    <w:uiPriority w:val="1"/>
    <w:locked/>
    <w:rsid w:val="00911C63"/>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1100">
      <w:bodyDiv w:val="1"/>
      <w:marLeft w:val="0"/>
      <w:marRight w:val="0"/>
      <w:marTop w:val="0"/>
      <w:marBottom w:val="0"/>
      <w:divBdr>
        <w:top w:val="none" w:sz="0" w:space="0" w:color="auto"/>
        <w:left w:val="none" w:sz="0" w:space="0" w:color="auto"/>
        <w:bottom w:val="none" w:sz="0" w:space="0" w:color="auto"/>
        <w:right w:val="none" w:sz="0" w:space="0" w:color="auto"/>
      </w:divBdr>
    </w:div>
    <w:div w:id="3003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D0C05-D41B-4390-9DA6-5F3A3EEA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5548</Words>
  <Characters>30520</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Lieberherr</dc:creator>
  <cp:lastModifiedBy>guma</cp:lastModifiedBy>
  <cp:revision>4</cp:revision>
  <dcterms:created xsi:type="dcterms:W3CDTF">2013-06-30T10:28:00Z</dcterms:created>
  <dcterms:modified xsi:type="dcterms:W3CDTF">2013-09-26T21:05:00Z</dcterms:modified>
</cp:coreProperties>
</file>